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491FBA" w14:textId="6E31A019" w:rsidR="00EF47CB" w:rsidRPr="00CE0424" w:rsidRDefault="00EF47CB" w:rsidP="00EF47CB">
      <w:pPr>
        <w:pStyle w:val="3GPPHeader"/>
        <w:spacing w:after="60"/>
        <w:rPr>
          <w:sz w:val="32"/>
          <w:szCs w:val="32"/>
          <w:highlight w:val="yellow"/>
        </w:rPr>
      </w:pPr>
      <w:r w:rsidRPr="00CE0424">
        <w:t>3GPP TSG-RAN WG</w:t>
      </w:r>
      <w:r>
        <w:t>1</w:t>
      </w:r>
      <w:r w:rsidRPr="00CE0424">
        <w:t xml:space="preserve"> </w:t>
      </w:r>
      <w:r>
        <w:t xml:space="preserve">Meeting </w:t>
      </w:r>
      <w:r w:rsidRPr="00CE0424">
        <w:t>#</w:t>
      </w:r>
      <w:r>
        <w:t>104-</w:t>
      </w:r>
      <w:r w:rsidR="00C715DC">
        <w:t>bis</w:t>
      </w:r>
      <w:r w:rsidRPr="00CE0424">
        <w:tab/>
      </w:r>
      <w:r w:rsidR="00B502AC" w:rsidRPr="00B502AC">
        <w:rPr>
          <w:sz w:val="32"/>
          <w:szCs w:val="32"/>
        </w:rPr>
        <w:t>R1-2103543</w:t>
      </w:r>
    </w:p>
    <w:p w14:paraId="34532565" w14:textId="30728979" w:rsidR="00EF47CB" w:rsidRPr="00CE0424" w:rsidRDefault="00EF47CB" w:rsidP="00EF47CB">
      <w:pPr>
        <w:pStyle w:val="3GPPHeader"/>
      </w:pPr>
      <w:r>
        <w:t xml:space="preserve">Online, </w:t>
      </w:r>
      <w:r w:rsidR="007250F0">
        <w:t>April 12</w:t>
      </w:r>
      <w:r w:rsidR="007250F0" w:rsidRPr="0041172A">
        <w:rPr>
          <w:vertAlign w:val="superscript"/>
        </w:rPr>
        <w:t>th</w:t>
      </w:r>
      <w:r w:rsidR="007250F0">
        <w:t>-20</w:t>
      </w:r>
      <w:r w:rsidR="007250F0" w:rsidRPr="0041172A">
        <w:rPr>
          <w:vertAlign w:val="superscript"/>
        </w:rPr>
        <w:t>th</w:t>
      </w:r>
      <w:r w:rsidR="007250F0">
        <w:t xml:space="preserve"> </w:t>
      </w:r>
      <w:r>
        <w:t>2021</w:t>
      </w:r>
    </w:p>
    <w:p w14:paraId="74CE7339" w14:textId="77777777" w:rsidR="00EF47CB" w:rsidRPr="00CE0424" w:rsidRDefault="00EF47CB" w:rsidP="0041172A">
      <w:pPr>
        <w:pStyle w:val="3GPPHeader"/>
        <w:spacing w:after="0"/>
      </w:pPr>
    </w:p>
    <w:p w14:paraId="2F274240" w14:textId="77777777" w:rsidR="00EF47CB" w:rsidRPr="008F7859" w:rsidRDefault="00EF47CB" w:rsidP="0041172A">
      <w:pPr>
        <w:pStyle w:val="3GPPHeader"/>
        <w:spacing w:after="0"/>
        <w:rPr>
          <w:sz w:val="22"/>
        </w:rPr>
      </w:pPr>
      <w:r w:rsidRPr="008F7859">
        <w:rPr>
          <w:sz w:val="22"/>
        </w:rPr>
        <w:t>Agenda Item:</w:t>
      </w:r>
      <w:r w:rsidRPr="008F7859">
        <w:rPr>
          <w:sz w:val="22"/>
        </w:rPr>
        <w:tab/>
        <w:t>8.1.4</w:t>
      </w:r>
    </w:p>
    <w:p w14:paraId="10256480" w14:textId="77777777" w:rsidR="00EF47CB" w:rsidRPr="0041172A" w:rsidRDefault="00EF47CB" w:rsidP="0041172A">
      <w:pPr>
        <w:pStyle w:val="3GPPHeader"/>
        <w:spacing w:after="0"/>
        <w:rPr>
          <w:sz w:val="22"/>
        </w:rPr>
      </w:pPr>
      <w:r>
        <w:rPr>
          <w:sz w:val="22"/>
        </w:rPr>
        <w:t>Source:</w:t>
      </w:r>
      <w:r w:rsidRPr="00CE0424">
        <w:rPr>
          <w:sz w:val="22"/>
        </w:rPr>
        <w:tab/>
      </w:r>
      <w:r w:rsidRPr="0041172A">
        <w:rPr>
          <w:sz w:val="22"/>
        </w:rPr>
        <w:t>Ericsson</w:t>
      </w:r>
    </w:p>
    <w:p w14:paraId="058D2E69" w14:textId="77777777" w:rsidR="00EF47CB" w:rsidRPr="0041172A" w:rsidRDefault="00EF47CB" w:rsidP="0041172A">
      <w:pPr>
        <w:pStyle w:val="3GPPHeader"/>
        <w:spacing w:after="0"/>
        <w:rPr>
          <w:sz w:val="22"/>
        </w:rPr>
      </w:pPr>
      <w:r w:rsidRPr="0041172A">
        <w:rPr>
          <w:sz w:val="22"/>
        </w:rPr>
        <w:t>Title:</w:t>
      </w:r>
      <w:r w:rsidRPr="0041172A">
        <w:rPr>
          <w:sz w:val="22"/>
        </w:rPr>
        <w:tab/>
        <w:t>CSI enhancements for Multi-TRP and FR1 FDD reciprocity</w:t>
      </w:r>
    </w:p>
    <w:p w14:paraId="184BB935" w14:textId="250D984C" w:rsidR="00EF47CB" w:rsidRPr="00CE0424" w:rsidRDefault="00EF47CB" w:rsidP="0041172A">
      <w:pPr>
        <w:pStyle w:val="3GPPHeader"/>
        <w:spacing w:after="0"/>
      </w:pPr>
      <w:r w:rsidRPr="0041172A">
        <w:rPr>
          <w:sz w:val="22"/>
        </w:rPr>
        <w:t>Document for:</w:t>
      </w:r>
      <w:r w:rsidRPr="0041172A">
        <w:rPr>
          <w:sz w:val="22"/>
        </w:rPr>
        <w:tab/>
        <w:t>Discussion, Decision</w:t>
      </w:r>
    </w:p>
    <w:p w14:paraId="2C0CF501" w14:textId="77777777" w:rsidR="00EF47CB" w:rsidRPr="00CE0424" w:rsidRDefault="00EF47CB" w:rsidP="00EF47CB">
      <w:pPr>
        <w:pStyle w:val="Heading1"/>
      </w:pPr>
      <w:r>
        <w:t>1</w:t>
      </w:r>
      <w:r>
        <w:tab/>
      </w:r>
      <w:r w:rsidRPr="00CE0424">
        <w:t>Introduction</w:t>
      </w:r>
    </w:p>
    <w:p w14:paraId="081FFD89" w14:textId="38B0BFCA" w:rsidR="00EF47CB" w:rsidRPr="00600660" w:rsidRDefault="00EF47CB" w:rsidP="00EF47CB">
      <w:pPr>
        <w:pStyle w:val="BodyText"/>
        <w:rPr>
          <w:szCs w:val="20"/>
        </w:rPr>
      </w:pPr>
      <w:r w:rsidRPr="00600660">
        <w:rPr>
          <w:szCs w:val="20"/>
        </w:rPr>
        <w:t xml:space="preserve">The WID </w:t>
      </w:r>
      <w:r>
        <w:rPr>
          <w:szCs w:val="20"/>
        </w:rPr>
        <w:fldChar w:fldCharType="begin"/>
      </w:r>
      <w:r>
        <w:rPr>
          <w:szCs w:val="20"/>
        </w:rPr>
        <w:instrText xml:space="preserve"> REF _Ref58835598 \r \h </w:instrText>
      </w:r>
      <w:r>
        <w:rPr>
          <w:szCs w:val="20"/>
        </w:rPr>
      </w:r>
      <w:r>
        <w:rPr>
          <w:szCs w:val="20"/>
        </w:rPr>
        <w:fldChar w:fldCharType="separate"/>
      </w:r>
      <w:r w:rsidR="002C25C7">
        <w:rPr>
          <w:szCs w:val="20"/>
        </w:rPr>
        <w:t>[1]</w:t>
      </w:r>
      <w:r>
        <w:rPr>
          <w:szCs w:val="20"/>
        </w:rPr>
        <w:fldChar w:fldCharType="end"/>
      </w:r>
      <w:r w:rsidRPr="00600660">
        <w:rPr>
          <w:szCs w:val="20"/>
        </w:rPr>
        <w:t xml:space="preserve"> objective 4 states a task for evaluating (and, if needed, specifying) enhancements of NR CSI in two parts:</w:t>
      </w:r>
    </w:p>
    <w:p w14:paraId="4E4E1FE6" w14:textId="77777777" w:rsidR="00EF47CB" w:rsidRPr="00600660" w:rsidRDefault="00EF47CB" w:rsidP="00EF47CB">
      <w:pPr>
        <w:pStyle w:val="ListParagraph"/>
        <w:numPr>
          <w:ilvl w:val="0"/>
          <w:numId w:val="26"/>
        </w:numPr>
        <w:spacing w:line="240" w:lineRule="auto"/>
        <w:jc w:val="both"/>
        <w:rPr>
          <w:rFonts w:ascii="Arial" w:eastAsiaTheme="minorEastAsia" w:hAnsi="Arial"/>
          <w:sz w:val="20"/>
          <w:szCs w:val="20"/>
          <w:lang w:val="en-US"/>
        </w:rPr>
      </w:pPr>
      <w:r w:rsidRPr="00600660">
        <w:rPr>
          <w:rFonts w:ascii="Arial" w:eastAsiaTheme="minorEastAsia" w:hAnsi="Arial"/>
          <w:sz w:val="20"/>
          <w:szCs w:val="20"/>
          <w:lang w:val="en-US"/>
        </w:rPr>
        <w:t>Enhancement on CSI measurement and reporting:</w:t>
      </w:r>
    </w:p>
    <w:p w14:paraId="262A9E10" w14:textId="77777777" w:rsidR="00EF47CB" w:rsidRPr="00600660" w:rsidRDefault="00EF47CB" w:rsidP="00EF47CB">
      <w:pPr>
        <w:pStyle w:val="ListParagraph"/>
        <w:numPr>
          <w:ilvl w:val="1"/>
          <w:numId w:val="26"/>
        </w:numPr>
        <w:spacing w:line="240" w:lineRule="auto"/>
        <w:ind w:left="1440"/>
        <w:jc w:val="both"/>
        <w:rPr>
          <w:rFonts w:ascii="Arial" w:eastAsiaTheme="minorEastAsia" w:hAnsi="Arial"/>
          <w:sz w:val="20"/>
          <w:szCs w:val="20"/>
          <w:lang w:val="en-US"/>
        </w:rPr>
      </w:pPr>
      <w:r w:rsidRPr="00600660">
        <w:rPr>
          <w:rFonts w:ascii="Arial" w:eastAsiaTheme="minorEastAsia" w:hAnsi="Arial"/>
          <w:sz w:val="20"/>
          <w:szCs w:val="20"/>
          <w:lang w:val="en-US"/>
        </w:rPr>
        <w:t>Evaluate and, if needed, specify CSI reporting for DL multi-TRP and/or multi-panel transmission to enable more dynamic channel/interference hypotheses for NCJT, targeting both FR1 and FR2</w:t>
      </w:r>
    </w:p>
    <w:p w14:paraId="4BFE87AE" w14:textId="77777777" w:rsidR="00EF47CB" w:rsidRPr="00600660" w:rsidRDefault="00EF47CB" w:rsidP="00EF47CB">
      <w:pPr>
        <w:pStyle w:val="ListParagraph"/>
        <w:numPr>
          <w:ilvl w:val="1"/>
          <w:numId w:val="26"/>
        </w:numPr>
        <w:spacing w:line="240" w:lineRule="auto"/>
        <w:ind w:left="1440"/>
        <w:jc w:val="both"/>
        <w:rPr>
          <w:rFonts w:ascii="Arial" w:eastAsiaTheme="minorEastAsia" w:hAnsi="Arial"/>
          <w:sz w:val="20"/>
          <w:szCs w:val="20"/>
          <w:lang w:val="en-US"/>
        </w:rPr>
      </w:pPr>
      <w:r w:rsidRPr="00600660">
        <w:rPr>
          <w:rFonts w:ascii="Arial" w:eastAsiaTheme="minorEastAsia" w:hAnsi="Arial"/>
          <w:sz w:val="20"/>
          <w:szCs w:val="20"/>
          <w:lang w:val="en-US"/>
        </w:rPr>
        <w:t>Evaluate and, if needed, specify Type II port selection codebook enhancement (based on Rel.15/16 Type II port selection) where information related to angle(s) and delay(s) are estimated at the gNB based on SRS by utilizing DL/UL reciprocity of angle and delay, and the remaining DL CSI is reported by the UE, mainly targeting FDD FR1 to achieve better trade-off among UE complexity, performance and reporting overhead</w:t>
      </w:r>
    </w:p>
    <w:p w14:paraId="7EA7FD11" w14:textId="77777777" w:rsidR="00EF47CB" w:rsidRPr="00CE0424" w:rsidRDefault="00EF47CB" w:rsidP="00EF47CB">
      <w:pPr>
        <w:pStyle w:val="BodyText"/>
      </w:pPr>
    </w:p>
    <w:p w14:paraId="0DA473BC" w14:textId="77777777" w:rsidR="00EF47CB" w:rsidRDefault="00EF47CB" w:rsidP="00EF47CB">
      <w:pPr>
        <w:pStyle w:val="Heading1"/>
      </w:pPr>
      <w:bookmarkStart w:id="0" w:name="_Ref178064866"/>
      <w:r>
        <w:t>2</w:t>
      </w:r>
      <w:r>
        <w:tab/>
      </w:r>
      <w:bookmarkEnd w:id="0"/>
      <w:r>
        <w:t>CSI for FR1 FDD reciprocity</w:t>
      </w:r>
    </w:p>
    <w:p w14:paraId="78F89ED4" w14:textId="3A139462" w:rsidR="00EF47CB" w:rsidRPr="00EA36D3" w:rsidRDefault="00EF47CB" w:rsidP="00EF47CB">
      <w:pPr>
        <w:jc w:val="both"/>
        <w:rPr>
          <w:lang w:val="en-GB" w:eastAsia="ja-JP"/>
        </w:rPr>
      </w:pPr>
      <w:r w:rsidRPr="00063CD7">
        <w:rPr>
          <w:lang w:val="en-GB" w:eastAsia="ja-JP"/>
        </w:rPr>
        <w:t>The following agreement</w:t>
      </w:r>
      <w:r>
        <w:rPr>
          <w:lang w:val="en-GB" w:eastAsia="ja-JP"/>
        </w:rPr>
        <w:t>s</w:t>
      </w:r>
      <w:r w:rsidRPr="00063CD7">
        <w:rPr>
          <w:lang w:val="en-GB" w:eastAsia="ja-JP"/>
        </w:rPr>
        <w:t xml:space="preserve"> w</w:t>
      </w:r>
      <w:r>
        <w:rPr>
          <w:lang w:val="en-GB" w:eastAsia="ja-JP"/>
        </w:rPr>
        <w:t>ere</w:t>
      </w:r>
      <w:r w:rsidRPr="00063CD7">
        <w:rPr>
          <w:lang w:val="en-GB" w:eastAsia="ja-JP"/>
        </w:rPr>
        <w:t xml:space="preserve"> made in RAN1#10</w:t>
      </w:r>
      <w:r w:rsidR="009131A2">
        <w:rPr>
          <w:lang w:val="en-GB" w:eastAsia="ja-JP"/>
        </w:rPr>
        <w:t>4</w:t>
      </w:r>
      <w:r w:rsidRPr="00063CD7">
        <w:rPr>
          <w:lang w:val="en-GB" w:eastAsia="ja-JP"/>
        </w:rPr>
        <w:t>-e:</w:t>
      </w:r>
      <w:r>
        <w:rPr>
          <w:lang w:val="en-GB" w:eastAsia="ja-JP"/>
        </w:rPr>
        <w:t xml:space="preserve"> </w:t>
      </w:r>
    </w:p>
    <w:p w14:paraId="74F2194F" w14:textId="77777777" w:rsidR="00EF47CB" w:rsidRDefault="00EF47CB" w:rsidP="00EF47CB">
      <w:pPr>
        <w:rPr>
          <w:b/>
          <w:bCs/>
          <w:szCs w:val="20"/>
          <w:highlight w:val="green"/>
        </w:rPr>
      </w:pPr>
      <w:r>
        <w:rPr>
          <w:b/>
          <w:bCs/>
          <w:szCs w:val="20"/>
          <w:highlight w:val="green"/>
        </w:rPr>
        <w:t>Agreement</w:t>
      </w:r>
    </w:p>
    <w:p w14:paraId="5D867E1D" w14:textId="77777777" w:rsidR="00650940" w:rsidRPr="00833C24" w:rsidRDefault="00650940" w:rsidP="00650940">
      <w:pPr>
        <w:spacing w:after="0" w:line="240" w:lineRule="auto"/>
        <w:jc w:val="both"/>
        <w:rPr>
          <w:rFonts w:ascii="Times" w:eastAsia="Batang" w:hAnsi="Times" w:cs="Times"/>
          <w:iCs/>
          <w:szCs w:val="20"/>
        </w:rPr>
      </w:pPr>
      <w:r w:rsidRPr="00833C24">
        <w:rPr>
          <w:rFonts w:ascii="Times" w:eastAsia="Batang" w:hAnsi="Times" w:cs="Times"/>
          <w:iCs/>
          <w:szCs w:val="20"/>
          <w:lang w:val="en-GB"/>
        </w:rPr>
        <w:t xml:space="preserve">For PS codebook enhancements utilization DL/UL reciprocity of angle and/or delay, support codebook structure </w:t>
      </w:r>
      <w:r w:rsidRPr="00833C24">
        <w:rPr>
          <w:rFonts w:ascii="Times" w:eastAsia="Batang" w:hAnsi="Times" w:cs="Times"/>
          <w:b/>
          <w:bCs/>
          <w:iCs/>
          <w:szCs w:val="20"/>
          <w:lang w:val="en-GB"/>
        </w:rPr>
        <w:t>W=W</w:t>
      </w:r>
      <w:r w:rsidRPr="00833C24">
        <w:rPr>
          <w:rFonts w:ascii="Times" w:eastAsia="Batang" w:hAnsi="Times" w:cs="Times"/>
          <w:b/>
          <w:bCs/>
          <w:iCs/>
          <w:szCs w:val="20"/>
          <w:vertAlign w:val="subscript"/>
          <w:lang w:val="en-GB"/>
        </w:rPr>
        <w:t>1</w:t>
      </w:r>
      <w:r w:rsidRPr="00833C24">
        <w:rPr>
          <w:rFonts w:ascii="Times" w:eastAsia="Batang" w:hAnsi="Times" w:cs="Times"/>
          <w:b/>
          <w:bCs/>
          <w:iCs/>
          <w:szCs w:val="20"/>
          <w:lang w:val="en-GB"/>
        </w:rPr>
        <w:t>W</w:t>
      </w:r>
      <w:r w:rsidRPr="00833C24">
        <w:rPr>
          <w:rFonts w:ascii="Times" w:eastAsia="Batang" w:hAnsi="Times" w:cs="Times"/>
          <w:b/>
          <w:bCs/>
          <w:iCs/>
          <w:szCs w:val="20"/>
          <w:vertAlign w:val="subscript"/>
          <w:lang w:val="en-GB"/>
        </w:rPr>
        <w:t>2</w:t>
      </w:r>
      <w:r w:rsidRPr="00833C24">
        <w:rPr>
          <w:rFonts w:ascii="Times" w:eastAsia="Batang" w:hAnsi="Times" w:cs="Times"/>
          <w:b/>
          <w:bCs/>
          <w:iCs/>
          <w:szCs w:val="20"/>
          <w:lang w:val="en-GB"/>
        </w:rPr>
        <w:t> </w:t>
      </w:r>
      <w:proofErr w:type="spellStart"/>
      <w:r w:rsidRPr="00833C24">
        <w:rPr>
          <w:rFonts w:ascii="Times" w:eastAsia="Batang" w:hAnsi="Times" w:cs="Times"/>
          <w:b/>
          <w:bCs/>
          <w:iCs/>
          <w:szCs w:val="20"/>
          <w:lang w:val="en-GB"/>
        </w:rPr>
        <w:t>W</w:t>
      </w:r>
      <w:r w:rsidRPr="00833C24">
        <w:rPr>
          <w:rFonts w:ascii="Times" w:eastAsia="Batang" w:hAnsi="Times" w:cs="Times"/>
          <w:b/>
          <w:bCs/>
          <w:iCs/>
          <w:szCs w:val="20"/>
          <w:vertAlign w:val="subscript"/>
          <w:lang w:val="en-GB"/>
        </w:rPr>
        <w:t>f</w:t>
      </w:r>
      <w:r w:rsidRPr="00833C24">
        <w:rPr>
          <w:rFonts w:ascii="Times" w:eastAsia="Batang" w:hAnsi="Times" w:cs="Times"/>
          <w:b/>
          <w:bCs/>
          <w:iCs/>
          <w:szCs w:val="20"/>
          <w:vertAlign w:val="superscript"/>
          <w:lang w:val="en-GB"/>
        </w:rPr>
        <w:t>H</w:t>
      </w:r>
      <w:proofErr w:type="spellEnd"/>
      <w:r w:rsidRPr="00833C24">
        <w:rPr>
          <w:rFonts w:ascii="Times" w:eastAsia="Batang" w:hAnsi="Times" w:cs="Times"/>
          <w:iCs/>
          <w:szCs w:val="20"/>
          <w:lang w:val="en-GB"/>
        </w:rPr>
        <w:t xml:space="preserve"> where </w:t>
      </w:r>
    </w:p>
    <w:p w14:paraId="0BA10BDC" w14:textId="77777777" w:rsidR="00650940" w:rsidRPr="00833C24" w:rsidRDefault="00650940" w:rsidP="00650940">
      <w:pPr>
        <w:numPr>
          <w:ilvl w:val="0"/>
          <w:numId w:val="41"/>
        </w:numPr>
        <w:autoSpaceDE w:val="0"/>
        <w:autoSpaceDN w:val="0"/>
        <w:adjustRightInd w:val="0"/>
        <w:snapToGrid w:val="0"/>
        <w:spacing w:after="0" w:line="240" w:lineRule="auto"/>
        <w:rPr>
          <w:rFonts w:ascii="Times New Roman" w:eastAsia="SimSun" w:hAnsi="Times New Roman" w:cs="Times New Roman"/>
          <w:bCs/>
          <w:iCs/>
          <w:szCs w:val="20"/>
          <w:lang w:eastAsia="zh-CN"/>
        </w:rPr>
      </w:pPr>
      <w:r w:rsidRPr="00833C24">
        <w:rPr>
          <w:rFonts w:ascii="Times New Roman" w:eastAsia="SimSun" w:hAnsi="Times New Roman" w:cs="Times New Roman"/>
          <w:b/>
          <w:bCs/>
          <w:iCs/>
          <w:szCs w:val="20"/>
          <w:lang w:eastAsia="zh-CN"/>
        </w:rPr>
        <w:t>W</w:t>
      </w:r>
      <w:r w:rsidRPr="00833C24">
        <w:rPr>
          <w:rFonts w:ascii="Times New Roman" w:eastAsia="SimSun" w:hAnsi="Times New Roman" w:cs="Times New Roman"/>
          <w:b/>
          <w:bCs/>
          <w:iCs/>
          <w:szCs w:val="20"/>
          <w:vertAlign w:val="subscript"/>
          <w:lang w:eastAsia="zh-CN"/>
        </w:rPr>
        <w:t>1</w:t>
      </w:r>
      <w:r w:rsidRPr="00833C24">
        <w:rPr>
          <w:rFonts w:ascii="Times New Roman" w:eastAsia="SimSun" w:hAnsi="Times New Roman" w:cs="Times New Roman"/>
          <w:bCs/>
          <w:iCs/>
          <w:szCs w:val="20"/>
          <w:lang w:eastAsia="zh-CN"/>
        </w:rPr>
        <w:t> is a free selection matrix, with identity matrix as special configuration</w:t>
      </w:r>
    </w:p>
    <w:p w14:paraId="3C50AAEC" w14:textId="77777777" w:rsidR="00650940" w:rsidRPr="00833C24" w:rsidRDefault="00650940" w:rsidP="00650940">
      <w:pPr>
        <w:numPr>
          <w:ilvl w:val="1"/>
          <w:numId w:val="41"/>
        </w:numPr>
        <w:autoSpaceDE w:val="0"/>
        <w:autoSpaceDN w:val="0"/>
        <w:adjustRightInd w:val="0"/>
        <w:snapToGrid w:val="0"/>
        <w:spacing w:after="0" w:line="240" w:lineRule="auto"/>
        <w:rPr>
          <w:rFonts w:ascii="Times New Roman" w:eastAsia="SimSun" w:hAnsi="Times New Roman" w:cs="Times New Roman"/>
          <w:bCs/>
          <w:iCs/>
          <w:szCs w:val="20"/>
          <w:lang w:eastAsia="zh-CN"/>
        </w:rPr>
      </w:pPr>
      <w:r w:rsidRPr="00833C24">
        <w:rPr>
          <w:rFonts w:ascii="Times" w:eastAsia="Batang" w:hAnsi="Times" w:cs="Times"/>
          <w:iCs/>
          <w:szCs w:val="24"/>
          <w:lang w:val="en-GB" w:eastAsia="x-none"/>
        </w:rPr>
        <w:t>FFS polarization-common/specific selection</w:t>
      </w:r>
    </w:p>
    <w:p w14:paraId="7DB9FBD1" w14:textId="77777777" w:rsidR="00650940" w:rsidRPr="00833C24" w:rsidRDefault="00650940" w:rsidP="00650940">
      <w:pPr>
        <w:numPr>
          <w:ilvl w:val="0"/>
          <w:numId w:val="41"/>
        </w:numPr>
        <w:autoSpaceDE w:val="0"/>
        <w:autoSpaceDN w:val="0"/>
        <w:adjustRightInd w:val="0"/>
        <w:snapToGrid w:val="0"/>
        <w:spacing w:after="0" w:line="240" w:lineRule="auto"/>
        <w:rPr>
          <w:rFonts w:ascii="Times New Roman" w:eastAsia="SimSun" w:hAnsi="Times New Roman" w:cs="Times New Roman"/>
          <w:bCs/>
          <w:iCs/>
          <w:szCs w:val="20"/>
          <w:lang w:eastAsia="zh-CN"/>
        </w:rPr>
      </w:pPr>
      <w:proofErr w:type="spellStart"/>
      <w:r w:rsidRPr="00833C24">
        <w:rPr>
          <w:rFonts w:ascii="Times" w:eastAsia="Batang" w:hAnsi="Times" w:cs="Times"/>
          <w:b/>
          <w:bCs/>
          <w:iCs/>
          <w:szCs w:val="24"/>
          <w:lang w:val="en-GB" w:eastAsia="x-none"/>
        </w:rPr>
        <w:t>W</w:t>
      </w:r>
      <w:r w:rsidRPr="00833C24">
        <w:rPr>
          <w:rFonts w:ascii="Times" w:eastAsia="Batang" w:hAnsi="Times" w:cs="Times"/>
          <w:b/>
          <w:bCs/>
          <w:iCs/>
          <w:szCs w:val="24"/>
          <w:vertAlign w:val="subscript"/>
          <w:lang w:val="en-GB" w:eastAsia="x-none"/>
        </w:rPr>
        <w:t>f</w:t>
      </w:r>
      <w:proofErr w:type="spellEnd"/>
      <w:r w:rsidRPr="00833C24">
        <w:rPr>
          <w:rFonts w:ascii="Times" w:eastAsia="Batang" w:hAnsi="Times" w:cs="Times"/>
          <w:iCs/>
          <w:szCs w:val="24"/>
          <w:lang w:val="en-GB" w:eastAsia="x-none"/>
        </w:rPr>
        <w:t xml:space="preserve"> is a DFT based compression matrix in which N3 = </w:t>
      </w:r>
      <w:proofErr w:type="spellStart"/>
      <w:r w:rsidRPr="00833C24">
        <w:rPr>
          <w:rFonts w:ascii="Times" w:eastAsia="Batang" w:hAnsi="Times" w:cs="Times"/>
          <w:iCs/>
          <w:szCs w:val="24"/>
          <w:lang w:val="en-GB" w:eastAsia="x-none"/>
        </w:rPr>
        <w:t>N</w:t>
      </w:r>
      <w:r w:rsidRPr="00833C24">
        <w:rPr>
          <w:rFonts w:ascii="Times" w:eastAsia="Batang" w:hAnsi="Times" w:cs="Times"/>
          <w:iCs/>
          <w:szCs w:val="24"/>
          <w:vertAlign w:val="subscript"/>
          <w:lang w:val="en-GB" w:eastAsia="x-none"/>
        </w:rPr>
        <w:t>CQISubband</w:t>
      </w:r>
      <w:proofErr w:type="spellEnd"/>
      <w:r w:rsidRPr="00833C24">
        <w:rPr>
          <w:rFonts w:ascii="Times" w:eastAsia="Batang" w:hAnsi="Times" w:cs="Times"/>
          <w:iCs/>
          <w:szCs w:val="24"/>
          <w:lang w:val="en-GB" w:eastAsia="x-none"/>
        </w:rPr>
        <w:t>*R and M</w:t>
      </w:r>
      <w:r w:rsidRPr="00833C24">
        <w:rPr>
          <w:rFonts w:ascii="Times" w:eastAsia="Batang" w:hAnsi="Times" w:cs="Times"/>
          <w:iCs/>
          <w:szCs w:val="24"/>
          <w:vertAlign w:val="subscript"/>
          <w:lang w:val="en-GB" w:eastAsia="x-none"/>
        </w:rPr>
        <w:t>v</w:t>
      </w:r>
      <w:r w:rsidRPr="00833C24">
        <w:rPr>
          <w:rFonts w:ascii="Times" w:eastAsia="Batang" w:hAnsi="Times" w:cs="Times"/>
          <w:iCs/>
          <w:szCs w:val="24"/>
          <w:lang w:val="en-GB" w:eastAsia="x-none"/>
        </w:rPr>
        <w:t>&gt;=1</w:t>
      </w:r>
    </w:p>
    <w:p w14:paraId="62FE8A31" w14:textId="77777777" w:rsidR="00650940" w:rsidRPr="00833C24" w:rsidRDefault="00650940" w:rsidP="00650940">
      <w:pPr>
        <w:numPr>
          <w:ilvl w:val="1"/>
          <w:numId w:val="41"/>
        </w:numPr>
        <w:autoSpaceDE w:val="0"/>
        <w:autoSpaceDN w:val="0"/>
        <w:adjustRightInd w:val="0"/>
        <w:snapToGrid w:val="0"/>
        <w:spacing w:after="0" w:line="240" w:lineRule="auto"/>
        <w:rPr>
          <w:rFonts w:ascii="Times New Roman" w:eastAsia="SimSun" w:hAnsi="Times New Roman" w:cs="Times New Roman"/>
          <w:bCs/>
          <w:iCs/>
          <w:szCs w:val="20"/>
          <w:lang w:eastAsia="zh-CN"/>
        </w:rPr>
      </w:pPr>
      <w:r w:rsidRPr="00833C24">
        <w:rPr>
          <w:rFonts w:ascii="Times" w:eastAsia="Batang" w:hAnsi="Times" w:cs="Times"/>
          <w:iCs/>
          <w:szCs w:val="24"/>
          <w:lang w:val="en-GB" w:eastAsia="x-none"/>
        </w:rPr>
        <w:t>At least one value of M</w:t>
      </w:r>
      <w:r w:rsidRPr="00833C24">
        <w:rPr>
          <w:rFonts w:ascii="Times" w:eastAsia="Batang" w:hAnsi="Times" w:cs="Times"/>
          <w:iCs/>
          <w:szCs w:val="24"/>
          <w:vertAlign w:val="subscript"/>
          <w:lang w:val="en-GB" w:eastAsia="x-none"/>
        </w:rPr>
        <w:t>v</w:t>
      </w:r>
      <w:r w:rsidRPr="00833C24">
        <w:rPr>
          <w:rFonts w:ascii="Times" w:eastAsia="Batang" w:hAnsi="Times" w:cs="Times"/>
          <w:iCs/>
          <w:szCs w:val="24"/>
          <w:lang w:val="en-GB" w:eastAsia="x-none"/>
        </w:rPr>
        <w:t>&gt;1 is supported</w:t>
      </w:r>
    </w:p>
    <w:p w14:paraId="5A087103" w14:textId="77777777" w:rsidR="00650940" w:rsidRPr="00833C24" w:rsidRDefault="00650940" w:rsidP="00650940">
      <w:pPr>
        <w:numPr>
          <w:ilvl w:val="2"/>
          <w:numId w:val="41"/>
        </w:numPr>
        <w:autoSpaceDE w:val="0"/>
        <w:autoSpaceDN w:val="0"/>
        <w:adjustRightInd w:val="0"/>
        <w:snapToGrid w:val="0"/>
        <w:spacing w:after="0" w:line="240" w:lineRule="auto"/>
        <w:rPr>
          <w:rFonts w:ascii="Times New Roman" w:eastAsia="SimSun" w:hAnsi="Times New Roman" w:cs="Times New Roman"/>
          <w:bCs/>
          <w:iCs/>
          <w:szCs w:val="20"/>
          <w:lang w:eastAsia="zh-CN"/>
        </w:rPr>
      </w:pPr>
      <w:r w:rsidRPr="00833C24">
        <w:rPr>
          <w:rFonts w:ascii="Times" w:eastAsia="Batang" w:hAnsi="Times" w:cs="Times"/>
          <w:iCs/>
          <w:szCs w:val="24"/>
          <w:lang w:val="en-GB" w:eastAsia="x-none"/>
        </w:rPr>
        <w:t>Decide on the value(s) of M</w:t>
      </w:r>
      <w:r w:rsidRPr="00833C24">
        <w:rPr>
          <w:rFonts w:ascii="Times" w:eastAsia="Batang" w:hAnsi="Times" w:cs="Times"/>
          <w:iCs/>
          <w:szCs w:val="24"/>
          <w:vertAlign w:val="subscript"/>
          <w:lang w:val="en-GB" w:eastAsia="x-none"/>
        </w:rPr>
        <w:t>v</w:t>
      </w:r>
      <w:r w:rsidRPr="00833C24">
        <w:rPr>
          <w:rFonts w:ascii="Times" w:eastAsia="Batang" w:hAnsi="Times" w:cs="Times"/>
          <w:iCs/>
          <w:szCs w:val="24"/>
          <w:lang w:val="en-GB" w:eastAsia="x-none"/>
        </w:rPr>
        <w:t>, e.g. M</w:t>
      </w:r>
      <w:r w:rsidRPr="00833C24">
        <w:rPr>
          <w:rFonts w:ascii="Times" w:eastAsia="Batang" w:hAnsi="Times" w:cs="Times"/>
          <w:iCs/>
          <w:szCs w:val="24"/>
          <w:vertAlign w:val="subscript"/>
          <w:lang w:val="en-GB" w:eastAsia="x-none"/>
        </w:rPr>
        <w:t>v</w:t>
      </w:r>
      <w:r w:rsidRPr="00833C24">
        <w:rPr>
          <w:rFonts w:ascii="Times" w:eastAsia="Batang" w:hAnsi="Times" w:cs="Times"/>
          <w:iCs/>
          <w:szCs w:val="24"/>
          <w:lang w:val="en-GB" w:eastAsia="x-none"/>
        </w:rPr>
        <w:t>=2,  in RAN1# 104bis-e</w:t>
      </w:r>
    </w:p>
    <w:p w14:paraId="10E4598F" w14:textId="77777777" w:rsidR="00650940" w:rsidRPr="00833C24" w:rsidRDefault="00650940" w:rsidP="00650940">
      <w:pPr>
        <w:numPr>
          <w:ilvl w:val="1"/>
          <w:numId w:val="41"/>
        </w:numPr>
        <w:autoSpaceDE w:val="0"/>
        <w:autoSpaceDN w:val="0"/>
        <w:adjustRightInd w:val="0"/>
        <w:snapToGrid w:val="0"/>
        <w:spacing w:after="0" w:line="240" w:lineRule="auto"/>
        <w:rPr>
          <w:rFonts w:ascii="Times New Roman" w:eastAsia="SimSun" w:hAnsi="Times New Roman" w:cs="Times New Roman"/>
          <w:bCs/>
          <w:iCs/>
          <w:szCs w:val="20"/>
          <w:lang w:eastAsia="zh-CN"/>
        </w:rPr>
      </w:pPr>
      <w:r w:rsidRPr="00833C24">
        <w:rPr>
          <w:rFonts w:ascii="Times" w:eastAsia="Batang" w:hAnsi="Times" w:cs="Times"/>
          <w:iCs/>
          <w:szCs w:val="24"/>
          <w:lang w:val="en-GB" w:eastAsia="x-none"/>
        </w:rPr>
        <w:t>Working assumption:  Support of M</w:t>
      </w:r>
      <w:r w:rsidRPr="00833C24">
        <w:rPr>
          <w:rFonts w:ascii="Times" w:eastAsia="Batang" w:hAnsi="Times" w:cs="Times"/>
          <w:iCs/>
          <w:szCs w:val="24"/>
          <w:vertAlign w:val="subscript"/>
          <w:lang w:val="en-GB" w:eastAsia="x-none"/>
        </w:rPr>
        <w:t>v</w:t>
      </w:r>
      <w:r w:rsidRPr="00833C24">
        <w:rPr>
          <w:rFonts w:ascii="Times" w:eastAsia="Batang" w:hAnsi="Times" w:cs="Times"/>
          <w:iCs/>
          <w:szCs w:val="24"/>
          <w:lang w:val="en-GB" w:eastAsia="x-none"/>
        </w:rPr>
        <w:t xml:space="preserve">&gt;1 is a UE optional feature if the UE supports Rel-17 PS codebook enhancement, </w:t>
      </w:r>
      <w:proofErr w:type="gramStart"/>
      <w:r w:rsidRPr="00833C24">
        <w:rPr>
          <w:rFonts w:ascii="Times" w:eastAsia="Batang" w:hAnsi="Times" w:cs="Times"/>
          <w:iCs/>
          <w:szCs w:val="24"/>
          <w:lang w:val="en-GB" w:eastAsia="x-none"/>
        </w:rPr>
        <w:t>taking into account</w:t>
      </w:r>
      <w:proofErr w:type="gramEnd"/>
      <w:r w:rsidRPr="00833C24">
        <w:rPr>
          <w:rFonts w:ascii="Times" w:eastAsia="Batang" w:hAnsi="Times" w:cs="Times"/>
          <w:iCs/>
          <w:szCs w:val="24"/>
          <w:lang w:val="en-GB" w:eastAsia="x-none"/>
        </w:rPr>
        <w:t xml:space="preserve"> UE complexity related to codebook parameters</w:t>
      </w:r>
    </w:p>
    <w:p w14:paraId="234C71C8" w14:textId="77777777" w:rsidR="00650940" w:rsidRPr="00833C24" w:rsidRDefault="00650940" w:rsidP="00650940">
      <w:pPr>
        <w:numPr>
          <w:ilvl w:val="1"/>
          <w:numId w:val="41"/>
        </w:numPr>
        <w:autoSpaceDE w:val="0"/>
        <w:autoSpaceDN w:val="0"/>
        <w:adjustRightInd w:val="0"/>
        <w:snapToGrid w:val="0"/>
        <w:spacing w:after="0" w:line="240" w:lineRule="auto"/>
        <w:rPr>
          <w:rFonts w:ascii="Times New Roman" w:eastAsia="SimSun" w:hAnsi="Times New Roman" w:cs="Times New Roman"/>
          <w:bCs/>
          <w:iCs/>
          <w:szCs w:val="20"/>
          <w:lang w:eastAsia="zh-CN"/>
        </w:rPr>
      </w:pPr>
      <w:r w:rsidRPr="00833C24">
        <w:rPr>
          <w:rFonts w:ascii="Times" w:eastAsia="Batang" w:hAnsi="Times" w:cs="Times"/>
          <w:iCs/>
          <w:szCs w:val="24"/>
          <w:lang w:val="en-GB" w:eastAsia="x-none"/>
        </w:rPr>
        <w:t xml:space="preserve">FFS candidate value(s)  of R, mechanism for configuring/indicating to the UE and/or mechanism for selecting/reporting by UE for </w:t>
      </w:r>
      <w:proofErr w:type="spellStart"/>
      <w:r w:rsidRPr="00833C24">
        <w:rPr>
          <w:rFonts w:ascii="Times" w:eastAsia="Batang" w:hAnsi="Times" w:cs="Times"/>
          <w:b/>
          <w:bCs/>
          <w:iCs/>
          <w:szCs w:val="24"/>
          <w:lang w:val="en-GB" w:eastAsia="x-none"/>
        </w:rPr>
        <w:t>W</w:t>
      </w:r>
      <w:r w:rsidRPr="00833C24">
        <w:rPr>
          <w:rFonts w:ascii="Times" w:eastAsia="Batang" w:hAnsi="Times" w:cs="Times"/>
          <w:b/>
          <w:bCs/>
          <w:iCs/>
          <w:szCs w:val="24"/>
          <w:vertAlign w:val="subscript"/>
          <w:lang w:val="en-GB" w:eastAsia="x-none"/>
        </w:rPr>
        <w:t>f</w:t>
      </w:r>
      <w:proofErr w:type="spellEnd"/>
    </w:p>
    <w:p w14:paraId="46B5CD4A" w14:textId="77777777" w:rsidR="00650940" w:rsidRPr="00833C24" w:rsidRDefault="00650940" w:rsidP="00650940">
      <w:pPr>
        <w:numPr>
          <w:ilvl w:val="0"/>
          <w:numId w:val="41"/>
        </w:numPr>
        <w:autoSpaceDE w:val="0"/>
        <w:autoSpaceDN w:val="0"/>
        <w:adjustRightInd w:val="0"/>
        <w:snapToGrid w:val="0"/>
        <w:spacing w:after="0" w:line="240" w:lineRule="auto"/>
        <w:rPr>
          <w:rFonts w:ascii="Times New Roman" w:eastAsia="SimSun" w:hAnsi="Times New Roman" w:cs="Times New Roman"/>
          <w:bCs/>
          <w:iCs/>
          <w:szCs w:val="20"/>
          <w:lang w:eastAsia="zh-CN"/>
        </w:rPr>
      </w:pPr>
      <w:proofErr w:type="spellStart"/>
      <w:r w:rsidRPr="00833C24">
        <w:rPr>
          <w:rFonts w:ascii="Times" w:eastAsia="Batang" w:hAnsi="Times" w:cs="Times"/>
          <w:b/>
          <w:bCs/>
          <w:iCs/>
          <w:szCs w:val="24"/>
          <w:lang w:val="en-GB" w:eastAsia="x-none"/>
        </w:rPr>
        <w:t>W</w:t>
      </w:r>
      <w:r w:rsidRPr="00833C24">
        <w:rPr>
          <w:rFonts w:ascii="Times" w:eastAsia="Batang" w:hAnsi="Times" w:cs="Times"/>
          <w:b/>
          <w:bCs/>
          <w:iCs/>
          <w:szCs w:val="24"/>
          <w:vertAlign w:val="subscript"/>
          <w:lang w:val="en-GB" w:eastAsia="x-none"/>
        </w:rPr>
        <w:t>f</w:t>
      </w:r>
      <w:proofErr w:type="spellEnd"/>
      <w:r w:rsidRPr="00833C24">
        <w:rPr>
          <w:rFonts w:ascii="Times" w:eastAsia="Batang" w:hAnsi="Times" w:cs="Times"/>
          <w:b/>
          <w:bCs/>
          <w:iCs/>
          <w:szCs w:val="24"/>
          <w:lang w:val="en-GB" w:eastAsia="x-none"/>
        </w:rPr>
        <w:t xml:space="preserve"> </w:t>
      </w:r>
      <w:r w:rsidRPr="00833C24">
        <w:rPr>
          <w:rFonts w:ascii="Times" w:eastAsia="Batang" w:hAnsi="Times" w:cs="Times"/>
          <w:iCs/>
          <w:szCs w:val="24"/>
          <w:lang w:val="en-GB" w:eastAsia="x-none"/>
        </w:rPr>
        <w:t>can be turned off by gNB. When turned off,</w:t>
      </w:r>
      <w:r w:rsidRPr="00833C24">
        <w:rPr>
          <w:rFonts w:ascii="Times" w:eastAsia="Batang" w:hAnsi="Times" w:cs="Times"/>
          <w:szCs w:val="24"/>
          <w:lang w:val="en-GB" w:eastAsia="x-none"/>
        </w:rPr>
        <w:t> </w:t>
      </w:r>
      <w:proofErr w:type="spellStart"/>
      <w:r w:rsidRPr="00833C24">
        <w:rPr>
          <w:rFonts w:ascii="Times" w:eastAsia="Batang" w:hAnsi="Times" w:cs="Times"/>
          <w:b/>
          <w:bCs/>
          <w:iCs/>
          <w:szCs w:val="24"/>
          <w:lang w:val="en-GB" w:eastAsia="x-none"/>
        </w:rPr>
        <w:t>W</w:t>
      </w:r>
      <w:r w:rsidRPr="00833C24">
        <w:rPr>
          <w:rFonts w:ascii="Times" w:eastAsia="Batang" w:hAnsi="Times" w:cs="Times"/>
          <w:b/>
          <w:bCs/>
          <w:iCs/>
          <w:szCs w:val="24"/>
          <w:vertAlign w:val="subscript"/>
          <w:lang w:val="en-GB" w:eastAsia="x-none"/>
        </w:rPr>
        <w:t>f</w:t>
      </w:r>
      <w:proofErr w:type="spellEnd"/>
      <w:r w:rsidRPr="00833C24">
        <w:rPr>
          <w:rFonts w:ascii="Times" w:eastAsia="Batang" w:hAnsi="Times" w:cs="Times"/>
          <w:b/>
          <w:bCs/>
          <w:szCs w:val="24"/>
          <w:vertAlign w:val="subscript"/>
          <w:lang w:val="en-GB" w:eastAsia="x-none"/>
        </w:rPr>
        <w:t> </w:t>
      </w:r>
      <w:r w:rsidRPr="00833C24">
        <w:rPr>
          <w:rFonts w:ascii="Times" w:eastAsia="Batang" w:hAnsi="Times" w:cs="Times"/>
          <w:szCs w:val="24"/>
          <w:vertAlign w:val="subscript"/>
          <w:lang w:val="en-GB" w:eastAsia="x-none"/>
        </w:rPr>
        <w:t xml:space="preserve"> </w:t>
      </w:r>
      <w:r w:rsidRPr="00833C24">
        <w:rPr>
          <w:rFonts w:ascii="Times" w:eastAsia="Batang" w:hAnsi="Times" w:cs="Times"/>
          <w:iCs/>
          <w:szCs w:val="24"/>
          <w:lang w:val="en-GB" w:eastAsia="x-none"/>
        </w:rPr>
        <w:t>is an all-one vector (FFS; the length of all-one vector)</w:t>
      </w:r>
    </w:p>
    <w:p w14:paraId="47915C3C" w14:textId="2E8C4729" w:rsidR="00650940" w:rsidRPr="00650940" w:rsidRDefault="00650940" w:rsidP="00650940">
      <w:pPr>
        <w:numPr>
          <w:ilvl w:val="0"/>
          <w:numId w:val="41"/>
        </w:numPr>
        <w:autoSpaceDE w:val="0"/>
        <w:autoSpaceDN w:val="0"/>
        <w:adjustRightInd w:val="0"/>
        <w:snapToGrid w:val="0"/>
        <w:spacing w:after="0" w:line="240" w:lineRule="auto"/>
        <w:rPr>
          <w:rFonts w:ascii="Times New Roman" w:eastAsia="SimSun" w:hAnsi="Times New Roman" w:cs="Times New Roman"/>
          <w:bCs/>
          <w:iCs/>
          <w:szCs w:val="20"/>
          <w:lang w:eastAsia="zh-CN"/>
        </w:rPr>
      </w:pPr>
      <w:r w:rsidRPr="00833C24">
        <w:rPr>
          <w:rFonts w:ascii="Times" w:eastAsia="Batang" w:hAnsi="Times" w:cs="Times"/>
          <w:iCs/>
          <w:szCs w:val="24"/>
          <w:lang w:val="en-GB" w:eastAsia="x-none"/>
        </w:rPr>
        <w:t xml:space="preserve">FFS other </w:t>
      </w:r>
      <w:proofErr w:type="spellStart"/>
      <w:r w:rsidRPr="00833C24">
        <w:rPr>
          <w:rFonts w:ascii="Times" w:eastAsia="Batang" w:hAnsi="Times" w:cs="Times"/>
          <w:iCs/>
          <w:szCs w:val="24"/>
          <w:lang w:val="en-GB" w:eastAsia="x-none"/>
        </w:rPr>
        <w:t>signaling</w:t>
      </w:r>
      <w:proofErr w:type="spellEnd"/>
      <w:r w:rsidRPr="00833C24">
        <w:rPr>
          <w:rFonts w:ascii="Times" w:eastAsia="Batang" w:hAnsi="Times" w:cs="Times"/>
          <w:iCs/>
          <w:szCs w:val="24"/>
          <w:lang w:val="en-GB" w:eastAsia="x-none"/>
        </w:rPr>
        <w:t xml:space="preserve">/CSI reporting mechanism for trade-off among </w:t>
      </w:r>
      <w:proofErr w:type="spellStart"/>
      <w:r w:rsidRPr="00833C24">
        <w:rPr>
          <w:rFonts w:ascii="Times" w:eastAsia="Batang" w:hAnsi="Times" w:cs="Times"/>
          <w:iCs/>
          <w:szCs w:val="24"/>
          <w:lang w:val="en-GB" w:eastAsia="x-none"/>
        </w:rPr>
        <w:t>signaling</w:t>
      </w:r>
      <w:proofErr w:type="spellEnd"/>
      <w:r w:rsidRPr="00833C24">
        <w:rPr>
          <w:rFonts w:ascii="Times" w:eastAsia="Batang" w:hAnsi="Times" w:cs="Times"/>
          <w:iCs/>
          <w:szCs w:val="24"/>
          <w:lang w:val="en-GB" w:eastAsia="x-none"/>
        </w:rPr>
        <w:t xml:space="preserve"> overhead, UE complexity and UPT gain</w:t>
      </w:r>
    </w:p>
    <w:p w14:paraId="5692AFCF" w14:textId="77777777" w:rsidR="00650940" w:rsidRPr="00833C24" w:rsidRDefault="00650940" w:rsidP="00292144">
      <w:pPr>
        <w:autoSpaceDE w:val="0"/>
        <w:autoSpaceDN w:val="0"/>
        <w:adjustRightInd w:val="0"/>
        <w:snapToGrid w:val="0"/>
        <w:spacing w:after="0" w:line="240" w:lineRule="auto"/>
        <w:ind w:left="720"/>
        <w:rPr>
          <w:rFonts w:ascii="Times New Roman" w:eastAsia="SimSun" w:hAnsi="Times New Roman" w:cs="Times New Roman"/>
          <w:bCs/>
          <w:iCs/>
          <w:szCs w:val="20"/>
          <w:lang w:eastAsia="zh-CN"/>
        </w:rPr>
      </w:pPr>
    </w:p>
    <w:p w14:paraId="54EBF80C" w14:textId="77777777" w:rsidR="00EF47CB" w:rsidRDefault="00EF47CB" w:rsidP="00EF47CB">
      <w:pPr>
        <w:rPr>
          <w:b/>
          <w:bCs/>
          <w:highlight w:val="green"/>
        </w:rPr>
      </w:pPr>
      <w:r>
        <w:rPr>
          <w:b/>
          <w:bCs/>
          <w:highlight w:val="green"/>
        </w:rPr>
        <w:t>Agreement</w:t>
      </w:r>
    </w:p>
    <w:p w14:paraId="3EC263DB" w14:textId="77777777" w:rsidR="00292144" w:rsidRPr="00221B91" w:rsidRDefault="00292144" w:rsidP="00363D25">
      <w:pPr>
        <w:autoSpaceDE w:val="0"/>
        <w:autoSpaceDN w:val="0"/>
        <w:adjustRightInd w:val="0"/>
        <w:snapToGrid w:val="0"/>
        <w:spacing w:after="0" w:line="240" w:lineRule="auto"/>
        <w:rPr>
          <w:rFonts w:ascii="Times" w:eastAsia="SimSun" w:hAnsi="Times" w:cs="Times"/>
          <w:iCs/>
          <w:szCs w:val="20"/>
          <w:lang w:eastAsia="x-none"/>
        </w:rPr>
      </w:pPr>
      <w:r w:rsidRPr="00221B91">
        <w:rPr>
          <w:rFonts w:ascii="Times" w:eastAsia="SimSun" w:hAnsi="Times" w:cs="Times"/>
          <w:iCs/>
          <w:szCs w:val="20"/>
          <w:lang w:eastAsia="x-none"/>
        </w:rPr>
        <w:t xml:space="preserve">For PS codebook enhancements utilization DL/UL reciprocity of angle and/or delay, </w:t>
      </w:r>
    </w:p>
    <w:p w14:paraId="427D98F5" w14:textId="77777777" w:rsidR="00292144" w:rsidRPr="00221B91" w:rsidRDefault="00292144" w:rsidP="00363D25">
      <w:pPr>
        <w:numPr>
          <w:ilvl w:val="0"/>
          <w:numId w:val="42"/>
        </w:numPr>
        <w:autoSpaceDE w:val="0"/>
        <w:autoSpaceDN w:val="0"/>
        <w:adjustRightInd w:val="0"/>
        <w:snapToGrid w:val="0"/>
        <w:spacing w:after="0" w:line="240" w:lineRule="auto"/>
        <w:rPr>
          <w:rFonts w:ascii="Times" w:eastAsia="SimSun" w:hAnsi="Times" w:cs="Times"/>
          <w:iCs/>
          <w:szCs w:val="20"/>
          <w:lang w:eastAsia="x-none"/>
        </w:rPr>
      </w:pPr>
      <w:r w:rsidRPr="00221B91">
        <w:rPr>
          <w:rFonts w:ascii="Times" w:eastAsia="SimSun" w:hAnsi="Times" w:cs="Times"/>
          <w:iCs/>
          <w:szCs w:val="20"/>
          <w:lang w:eastAsia="x-none"/>
        </w:rPr>
        <w:t>W</w:t>
      </w:r>
      <w:r w:rsidRPr="00221B91">
        <w:rPr>
          <w:rFonts w:ascii="Times" w:eastAsia="SimSun" w:hAnsi="Times" w:cs="Times"/>
          <w:iCs/>
          <w:szCs w:val="20"/>
          <w:vertAlign w:val="subscript"/>
          <w:lang w:eastAsia="x-none"/>
        </w:rPr>
        <w:t>1</w:t>
      </w:r>
      <w:r w:rsidRPr="00221B91">
        <w:rPr>
          <w:rFonts w:ascii="Times" w:eastAsia="SimSun" w:hAnsi="Times" w:cs="Times"/>
          <w:iCs/>
          <w:szCs w:val="20"/>
          <w:lang w:eastAsia="x-none"/>
        </w:rPr>
        <w:t xml:space="preserve"> </w:t>
      </w:r>
      <w:r w:rsidRPr="00221B91">
        <w:rPr>
          <w:rFonts w:ascii="Cambria Math" w:eastAsia="SimSun" w:hAnsi="Cambria Math" w:cs="Cambria Math"/>
          <w:iCs/>
          <w:szCs w:val="20"/>
          <w:lang w:eastAsia="x-none"/>
        </w:rPr>
        <w:t>∈</w:t>
      </w:r>
      <w:r w:rsidRPr="00221B91">
        <w:rPr>
          <w:rFonts w:ascii="Times" w:eastAsia="SimSun" w:hAnsi="Times" w:cs="Times"/>
          <w:iCs/>
          <w:color w:val="FF0000"/>
          <w:szCs w:val="20"/>
          <w:lang w:eastAsia="x-none"/>
        </w:rPr>
        <w:t xml:space="preserve"> </w:t>
      </w:r>
      <w:r w:rsidRPr="00221B91">
        <w:rPr>
          <w:rFonts w:ascii="Times" w:eastAsia="SimSun" w:hAnsi="Times" w:cs="Times"/>
          <w:iCs/>
          <w:szCs w:val="20"/>
          <w:lang w:eastAsia="x-none"/>
        </w:rPr>
        <w:t>N^{P×K</w:t>
      </w:r>
      <w:r w:rsidRPr="00221B91">
        <w:rPr>
          <w:rFonts w:ascii="Times" w:eastAsia="SimSun" w:hAnsi="Times" w:cs="Times"/>
          <w:iCs/>
          <w:szCs w:val="20"/>
          <w:vertAlign w:val="subscript"/>
          <w:lang w:eastAsia="x-none"/>
        </w:rPr>
        <w:t>1</w:t>
      </w:r>
      <w:r w:rsidRPr="00221B91">
        <w:rPr>
          <w:rFonts w:ascii="Times" w:eastAsia="SimSun" w:hAnsi="Times" w:cs="Times"/>
          <w:iCs/>
          <w:szCs w:val="20"/>
          <w:lang w:eastAsia="x-none"/>
        </w:rPr>
        <w:t>} (K</w:t>
      </w:r>
      <w:r w:rsidRPr="00221B91">
        <w:rPr>
          <w:rFonts w:ascii="Times" w:eastAsia="SimSun" w:hAnsi="Times" w:cs="Times"/>
          <w:iCs/>
          <w:szCs w:val="20"/>
          <w:vertAlign w:val="subscript"/>
          <w:lang w:eastAsia="x-none"/>
        </w:rPr>
        <w:t>1</w:t>
      </w:r>
      <w:r w:rsidRPr="00221B91">
        <w:rPr>
          <w:rFonts w:ascii="Times" w:eastAsia="SimSun" w:hAnsi="Times" w:cs="Times"/>
          <w:iCs/>
          <w:szCs w:val="20"/>
          <w:lang w:eastAsia="x-none"/>
        </w:rPr>
        <w:t>≤P) is a port selection matrix in order to freely select K</w:t>
      </w:r>
      <w:r w:rsidRPr="00221B91">
        <w:rPr>
          <w:rFonts w:ascii="Times" w:eastAsia="SimSun" w:hAnsi="Times" w:cs="Times"/>
          <w:iCs/>
          <w:szCs w:val="20"/>
          <w:vertAlign w:val="subscript"/>
          <w:lang w:eastAsia="x-none"/>
        </w:rPr>
        <w:t>1</w:t>
      </w:r>
      <w:r w:rsidRPr="00221B91">
        <w:rPr>
          <w:rFonts w:ascii="Times" w:eastAsia="SimSun" w:hAnsi="Times" w:cs="Times"/>
          <w:iCs/>
          <w:szCs w:val="20"/>
          <w:lang w:eastAsia="x-none"/>
        </w:rPr>
        <w:t xml:space="preserve"> ports out of P CSI-RS ports or K</w:t>
      </w:r>
      <w:r w:rsidRPr="00221B91">
        <w:rPr>
          <w:rFonts w:ascii="Times" w:eastAsia="SimSun" w:hAnsi="Times" w:cs="Times"/>
          <w:iCs/>
          <w:szCs w:val="20"/>
          <w:vertAlign w:val="subscript"/>
          <w:lang w:eastAsia="x-none"/>
        </w:rPr>
        <w:t>1</w:t>
      </w:r>
      <w:r w:rsidRPr="00221B91">
        <w:rPr>
          <w:rFonts w:ascii="Times" w:eastAsia="SimSun" w:hAnsi="Times" w:cs="Times"/>
          <w:iCs/>
          <w:szCs w:val="20"/>
          <w:lang w:eastAsia="x-none"/>
        </w:rPr>
        <w:t xml:space="preserve">/2 ports out of P /2 CSI-RS ports </w:t>
      </w:r>
    </w:p>
    <w:p w14:paraId="6761C505" w14:textId="41D2ED7A" w:rsidR="00292144" w:rsidRPr="00292144" w:rsidRDefault="00292144" w:rsidP="00292144">
      <w:pPr>
        <w:numPr>
          <w:ilvl w:val="0"/>
          <w:numId w:val="42"/>
        </w:numPr>
        <w:autoSpaceDE w:val="0"/>
        <w:autoSpaceDN w:val="0"/>
        <w:adjustRightInd w:val="0"/>
        <w:snapToGrid w:val="0"/>
        <w:spacing w:after="0" w:line="240" w:lineRule="auto"/>
        <w:rPr>
          <w:rFonts w:ascii="Times" w:eastAsia="SimSun" w:hAnsi="Times" w:cs="Times"/>
          <w:iCs/>
          <w:szCs w:val="20"/>
          <w:lang w:eastAsia="x-none"/>
        </w:rPr>
      </w:pPr>
      <w:r w:rsidRPr="00221B91">
        <w:rPr>
          <w:rFonts w:ascii="Times" w:eastAsia="SimSun" w:hAnsi="Times" w:cs="Times"/>
          <w:iCs/>
          <w:szCs w:val="20"/>
          <w:lang w:eastAsia="x-none"/>
        </w:rPr>
        <w:t xml:space="preserve">Note that P is the number of CSI-RS ports for port selection (whose value depends on the outcome of the CSI-RS related study). </w:t>
      </w:r>
      <w:r w:rsidRPr="00221B91">
        <w:rPr>
          <w:rFonts w:ascii="Times" w:eastAsia="SimSun" w:hAnsi="Times" w:cs="Times"/>
          <w:iCs/>
          <w:szCs w:val="20"/>
          <w:vertAlign w:val="subscript"/>
          <w:lang w:eastAsia="x-none"/>
        </w:rPr>
        <w:t xml:space="preserve"> </w:t>
      </w:r>
    </w:p>
    <w:p w14:paraId="53ED4739" w14:textId="413A4B55" w:rsidR="00292144" w:rsidRDefault="00292144" w:rsidP="00292144">
      <w:pPr>
        <w:autoSpaceDE w:val="0"/>
        <w:autoSpaceDN w:val="0"/>
        <w:adjustRightInd w:val="0"/>
        <w:snapToGrid w:val="0"/>
        <w:spacing w:after="0" w:line="240" w:lineRule="auto"/>
        <w:rPr>
          <w:rFonts w:ascii="Times" w:eastAsia="SimSun" w:hAnsi="Times" w:cs="Times"/>
          <w:iCs/>
          <w:szCs w:val="20"/>
          <w:vertAlign w:val="subscript"/>
          <w:lang w:eastAsia="x-none"/>
        </w:rPr>
      </w:pPr>
    </w:p>
    <w:p w14:paraId="71D0C88F" w14:textId="2B2676EF" w:rsidR="00701DAA" w:rsidRDefault="00701DAA" w:rsidP="00701DAA">
      <w:pPr>
        <w:rPr>
          <w:b/>
          <w:bCs/>
          <w:highlight w:val="green"/>
        </w:rPr>
      </w:pPr>
      <w:r>
        <w:rPr>
          <w:b/>
          <w:bCs/>
          <w:highlight w:val="green"/>
        </w:rPr>
        <w:t>Agreement</w:t>
      </w:r>
    </w:p>
    <w:p w14:paraId="032A6CE9" w14:textId="673E03F7" w:rsidR="00701DAA" w:rsidRPr="00650940" w:rsidRDefault="00701DAA" w:rsidP="00701DAA">
      <w:pPr>
        <w:autoSpaceDE w:val="0"/>
        <w:autoSpaceDN w:val="0"/>
        <w:adjustRightInd w:val="0"/>
        <w:snapToGrid w:val="0"/>
        <w:spacing w:after="0" w:line="240" w:lineRule="auto"/>
        <w:jc w:val="both"/>
        <w:rPr>
          <w:rFonts w:ascii="Times" w:eastAsia="Batang" w:hAnsi="Times" w:cs="Times"/>
          <w:iCs/>
          <w:szCs w:val="20"/>
          <w:lang w:val="en-GB" w:eastAsia="x-none"/>
        </w:rPr>
      </w:pPr>
      <w:r w:rsidRPr="00650940">
        <w:rPr>
          <w:rFonts w:ascii="Times" w:eastAsia="SimSun" w:hAnsi="Times" w:cs="Times"/>
          <w:iCs/>
          <w:szCs w:val="20"/>
          <w:lang w:eastAsia="x-none"/>
        </w:rPr>
        <w:lastRenderedPageBreak/>
        <w:t>For PS codebook enhancements utilization DL/UL reciprocity of angle and/or delay, study</w:t>
      </w:r>
      <w:r w:rsidRPr="00650940">
        <w:rPr>
          <w:rFonts w:ascii="Times" w:eastAsia="Batang" w:hAnsi="Times" w:cs="Times"/>
          <w:iCs/>
          <w:szCs w:val="20"/>
          <w:lang w:val="en-GB" w:eastAsia="x-none"/>
        </w:rPr>
        <w:t xml:space="preserve"> following options (or combinations) for CSI-RS configurations associated with Rel-17 PS codebook for supporting low CSI-RS overhead and/or CSI-RS processing complexity considering the impact on UPT performance under realistic CSI-RS measurement:  </w:t>
      </w:r>
    </w:p>
    <w:p w14:paraId="0DA0DFF8" w14:textId="77777777" w:rsidR="00701DAA" w:rsidRPr="00650940" w:rsidRDefault="00701DAA" w:rsidP="00701DAA">
      <w:pPr>
        <w:numPr>
          <w:ilvl w:val="0"/>
          <w:numId w:val="42"/>
        </w:numPr>
        <w:autoSpaceDE w:val="0"/>
        <w:autoSpaceDN w:val="0"/>
        <w:adjustRightInd w:val="0"/>
        <w:snapToGrid w:val="0"/>
        <w:spacing w:after="0" w:line="240" w:lineRule="auto"/>
        <w:rPr>
          <w:rFonts w:ascii="Times" w:eastAsia="SimSun" w:hAnsi="Times" w:cs="Times"/>
          <w:iCs/>
          <w:szCs w:val="20"/>
          <w:lang w:eastAsia="x-none"/>
        </w:rPr>
      </w:pPr>
      <w:r w:rsidRPr="00650940">
        <w:rPr>
          <w:rFonts w:ascii="Times" w:eastAsia="SimSun" w:hAnsi="Times" w:cs="Times"/>
          <w:iCs/>
          <w:szCs w:val="20"/>
          <w:lang w:eastAsia="x-none"/>
        </w:rPr>
        <w:t>Option 0: No further CSI-RS enhancement as the baseline</w:t>
      </w:r>
    </w:p>
    <w:p w14:paraId="6FBCDED9" w14:textId="77777777" w:rsidR="00701DAA" w:rsidRPr="00650940" w:rsidRDefault="00701DAA" w:rsidP="00701DAA">
      <w:pPr>
        <w:numPr>
          <w:ilvl w:val="0"/>
          <w:numId w:val="42"/>
        </w:numPr>
        <w:autoSpaceDE w:val="0"/>
        <w:autoSpaceDN w:val="0"/>
        <w:adjustRightInd w:val="0"/>
        <w:snapToGrid w:val="0"/>
        <w:spacing w:after="0" w:line="240" w:lineRule="auto"/>
        <w:rPr>
          <w:rFonts w:ascii="Times" w:eastAsia="SimSun" w:hAnsi="Times" w:cs="Times"/>
          <w:iCs/>
          <w:szCs w:val="20"/>
          <w:lang w:eastAsia="x-none"/>
        </w:rPr>
      </w:pPr>
      <w:r w:rsidRPr="00650940">
        <w:rPr>
          <w:rFonts w:ascii="Times" w:eastAsia="SimSun" w:hAnsi="Times" w:cs="Times"/>
          <w:iCs/>
          <w:szCs w:val="20"/>
          <w:lang w:eastAsia="x-none"/>
        </w:rPr>
        <w:t>Option 1: Support configuring a lower CSI-RS density per CSI-RS resource, e.g. 0.25</w:t>
      </w:r>
    </w:p>
    <w:p w14:paraId="3BBE0CB0" w14:textId="77777777" w:rsidR="00701DAA" w:rsidRPr="00650940" w:rsidRDefault="00701DAA" w:rsidP="00701DAA">
      <w:pPr>
        <w:numPr>
          <w:ilvl w:val="0"/>
          <w:numId w:val="42"/>
        </w:numPr>
        <w:autoSpaceDE w:val="0"/>
        <w:autoSpaceDN w:val="0"/>
        <w:adjustRightInd w:val="0"/>
        <w:snapToGrid w:val="0"/>
        <w:spacing w:after="0" w:line="240" w:lineRule="auto"/>
        <w:rPr>
          <w:rFonts w:ascii="Times" w:eastAsia="SimSun" w:hAnsi="Times" w:cs="Times"/>
          <w:iCs/>
          <w:szCs w:val="20"/>
          <w:lang w:eastAsia="x-none"/>
        </w:rPr>
      </w:pPr>
      <w:r w:rsidRPr="00650940">
        <w:rPr>
          <w:rFonts w:ascii="Times" w:eastAsia="SimSun" w:hAnsi="Times" w:cs="Times"/>
          <w:iCs/>
          <w:szCs w:val="20"/>
          <w:lang w:eastAsia="x-none"/>
        </w:rPr>
        <w:t>Option 2: Support configuring one or multiple CSI-RS patterns per CSI-RS resource associated with Rel-17 PS codebook</w:t>
      </w:r>
    </w:p>
    <w:p w14:paraId="06029C40" w14:textId="645144B0" w:rsidR="00EF47CB" w:rsidRPr="00701DAA" w:rsidRDefault="00701DAA" w:rsidP="00EF47CB">
      <w:pPr>
        <w:numPr>
          <w:ilvl w:val="0"/>
          <w:numId w:val="42"/>
        </w:numPr>
        <w:autoSpaceDE w:val="0"/>
        <w:autoSpaceDN w:val="0"/>
        <w:adjustRightInd w:val="0"/>
        <w:snapToGrid w:val="0"/>
        <w:spacing w:after="0" w:line="240" w:lineRule="auto"/>
        <w:rPr>
          <w:rFonts w:ascii="Times" w:eastAsia="SimSun" w:hAnsi="Times" w:cs="Times"/>
          <w:iCs/>
          <w:szCs w:val="20"/>
          <w:lang w:eastAsia="x-none"/>
        </w:rPr>
      </w:pPr>
      <w:r w:rsidRPr="00650940">
        <w:rPr>
          <w:rFonts w:ascii="Times" w:eastAsia="SimSun" w:hAnsi="Times" w:cs="Times"/>
          <w:iCs/>
          <w:szCs w:val="20"/>
          <w:lang w:eastAsia="x-none"/>
        </w:rPr>
        <w:t>Option 3: Support configuring multiple CSI-RS resources per CSI reporting configuration associated with Rel-17 PS codebook</w:t>
      </w:r>
    </w:p>
    <w:p w14:paraId="2D310124" w14:textId="77777777" w:rsidR="00EF47CB" w:rsidRPr="00441C9D" w:rsidRDefault="00EF47CB" w:rsidP="00EF47CB">
      <w:pPr>
        <w:rPr>
          <w:lang w:val="en-GB" w:eastAsia="ja-JP"/>
        </w:rPr>
      </w:pPr>
    </w:p>
    <w:p w14:paraId="387DAAAD" w14:textId="00374ECF" w:rsidR="009A2EE8" w:rsidRDefault="009A2EE8" w:rsidP="009A2EE8">
      <w:pPr>
        <w:pStyle w:val="Heading2"/>
      </w:pPr>
      <w:r>
        <w:t xml:space="preserve">2.1       </w:t>
      </w:r>
      <w:r w:rsidR="00A415DB">
        <w:t>Deciding on c</w:t>
      </w:r>
      <w:r>
        <w:t>odebook parameters</w:t>
      </w:r>
    </w:p>
    <w:p w14:paraId="28C08483" w14:textId="77777777" w:rsidR="00067135" w:rsidRDefault="009A2EE8" w:rsidP="009A2EE8">
      <w:pPr>
        <w:rPr>
          <w:lang w:val="en-GB" w:eastAsia="ja-JP"/>
        </w:rPr>
      </w:pPr>
      <w:r>
        <w:rPr>
          <w:lang w:val="en-GB" w:eastAsia="ja-JP"/>
        </w:rPr>
        <w:t xml:space="preserve">Based on the RAN1#104e agreements, a few codebook parameters are to be studied, including </w:t>
      </w:r>
    </w:p>
    <w:p w14:paraId="3BCE9C07" w14:textId="77777777" w:rsidR="00067135" w:rsidRPr="0041172A" w:rsidRDefault="00E46D4B" w:rsidP="00067135">
      <w:pPr>
        <w:pStyle w:val="ListParagraph"/>
        <w:numPr>
          <w:ilvl w:val="0"/>
          <w:numId w:val="44"/>
        </w:numPr>
        <w:rPr>
          <w:rFonts w:ascii="Arial" w:eastAsiaTheme="minorEastAsia" w:hAnsi="Arial" w:cs="Arial"/>
          <w:sz w:val="20"/>
          <w:szCs w:val="20"/>
          <w:lang w:val="en-GB" w:eastAsia="ja-JP"/>
        </w:rPr>
      </w:pPr>
      <w:r w:rsidRPr="0041172A">
        <w:rPr>
          <w:rFonts w:ascii="Arial" w:hAnsi="Arial" w:cs="Arial"/>
          <w:sz w:val="20"/>
          <w:szCs w:val="20"/>
          <w:lang w:val="en-GB" w:eastAsia="ja-JP"/>
        </w:rPr>
        <w:t xml:space="preserve">the </w:t>
      </w:r>
      <w:r w:rsidR="009A2EE8" w:rsidRPr="0041172A">
        <w:rPr>
          <w:rFonts w:ascii="Arial" w:hAnsi="Arial" w:cs="Arial"/>
          <w:sz w:val="20"/>
          <w:szCs w:val="20"/>
          <w:lang w:val="en-GB" w:eastAsia="ja-JP"/>
        </w:rPr>
        <w:t xml:space="preserve">structure of </w:t>
      </w:r>
      <m:oMath>
        <m:sSub>
          <m:sSubPr>
            <m:ctrlPr>
              <w:rPr>
                <w:rFonts w:ascii="Cambria Math" w:hAnsi="Cambria Math" w:cs="Arial"/>
                <w:i/>
                <w:sz w:val="20"/>
                <w:szCs w:val="20"/>
                <w:lang w:val="en-GB" w:eastAsia="ja-JP"/>
              </w:rPr>
            </m:ctrlPr>
          </m:sSubPr>
          <m:e>
            <m:r>
              <m:rPr>
                <m:sty m:val="bi"/>
              </m:rPr>
              <w:rPr>
                <w:rFonts w:ascii="Cambria Math" w:hAnsi="Cambria Math" w:cs="Arial"/>
                <w:sz w:val="20"/>
                <w:szCs w:val="20"/>
                <w:lang w:val="en-GB" w:eastAsia="ja-JP"/>
              </w:rPr>
              <m:t>W</m:t>
            </m:r>
          </m:e>
          <m:sub>
            <m:r>
              <w:rPr>
                <w:rFonts w:ascii="Cambria Math" w:hAnsi="Cambria Math" w:cs="Arial"/>
                <w:sz w:val="20"/>
                <w:szCs w:val="20"/>
                <w:lang w:val="en-GB" w:eastAsia="ja-JP"/>
              </w:rPr>
              <m:t>1</m:t>
            </m:r>
          </m:sub>
        </m:sSub>
      </m:oMath>
      <w:r w:rsidR="009A2EE8" w:rsidRPr="0041172A">
        <w:rPr>
          <w:rFonts w:ascii="Arial" w:eastAsiaTheme="minorEastAsia" w:hAnsi="Arial" w:cs="Arial"/>
          <w:sz w:val="20"/>
          <w:szCs w:val="20"/>
          <w:lang w:val="en-GB" w:eastAsia="ja-JP"/>
        </w:rPr>
        <w:t xml:space="preserve"> (whether port selection is polarization-common or polarization-specific), </w:t>
      </w:r>
    </w:p>
    <w:p w14:paraId="5F52068F" w14:textId="64D70B9A" w:rsidR="00067135" w:rsidRPr="0041172A" w:rsidRDefault="009A2EE8" w:rsidP="00067135">
      <w:pPr>
        <w:pStyle w:val="ListParagraph"/>
        <w:numPr>
          <w:ilvl w:val="0"/>
          <w:numId w:val="44"/>
        </w:numPr>
        <w:rPr>
          <w:rFonts w:ascii="Arial" w:eastAsiaTheme="minorEastAsia" w:hAnsi="Arial" w:cs="Arial"/>
          <w:sz w:val="20"/>
          <w:szCs w:val="20"/>
          <w:lang w:val="en-GB" w:eastAsia="ja-JP"/>
        </w:rPr>
      </w:pPr>
      <w:r w:rsidRPr="0041172A">
        <w:rPr>
          <w:rFonts w:ascii="Arial" w:eastAsiaTheme="minorEastAsia" w:hAnsi="Arial" w:cs="Arial"/>
          <w:sz w:val="20"/>
          <w:szCs w:val="20"/>
          <w:lang w:val="en-GB" w:eastAsia="ja-JP"/>
        </w:rPr>
        <w:t xml:space="preserve">the number of FD basis vectors in </w:t>
      </w:r>
      <m:oMath>
        <m:sSub>
          <m:sSubPr>
            <m:ctrlPr>
              <w:rPr>
                <w:rFonts w:ascii="Cambria Math" w:eastAsiaTheme="minorEastAsia" w:hAnsi="Cambria Math" w:cs="Arial"/>
                <w:i/>
                <w:sz w:val="20"/>
                <w:szCs w:val="20"/>
                <w:lang w:val="en-GB" w:eastAsia="ja-JP"/>
              </w:rPr>
            </m:ctrlPr>
          </m:sSubPr>
          <m:e>
            <m:r>
              <m:rPr>
                <m:sty m:val="bi"/>
              </m:rPr>
              <w:rPr>
                <w:rFonts w:ascii="Cambria Math" w:eastAsiaTheme="minorEastAsia" w:hAnsi="Cambria Math" w:cs="Arial"/>
                <w:sz w:val="20"/>
                <w:szCs w:val="20"/>
                <w:lang w:val="en-GB" w:eastAsia="ja-JP"/>
              </w:rPr>
              <m:t>W</m:t>
            </m:r>
          </m:e>
          <m:sub>
            <m:r>
              <w:rPr>
                <w:rFonts w:ascii="Cambria Math" w:eastAsiaTheme="minorEastAsia" w:hAnsi="Cambria Math" w:cs="Arial"/>
                <w:sz w:val="20"/>
                <w:szCs w:val="20"/>
                <w:lang w:val="en-GB" w:eastAsia="ja-JP"/>
              </w:rPr>
              <m:t>f</m:t>
            </m:r>
          </m:sub>
        </m:sSub>
      </m:oMath>
      <w:r w:rsidRPr="0041172A">
        <w:rPr>
          <w:rFonts w:ascii="Arial" w:eastAsiaTheme="minorEastAsia" w:hAnsi="Arial" w:cs="Arial"/>
          <w:sz w:val="20"/>
          <w:szCs w:val="20"/>
          <w:lang w:val="en-GB" w:eastAsia="ja-JP"/>
        </w:rPr>
        <w:t xml:space="preserve">, </w:t>
      </w:r>
      <w:r w:rsidR="00F83256" w:rsidRPr="0041172A">
        <w:rPr>
          <w:rFonts w:ascii="Arial" w:eastAsiaTheme="minorEastAsia" w:hAnsi="Arial" w:cs="Arial"/>
          <w:sz w:val="20"/>
          <w:szCs w:val="20"/>
          <w:lang w:val="en-GB" w:eastAsia="ja-JP"/>
        </w:rPr>
        <w:t>denoted</w:t>
      </w:r>
      <w:r w:rsidRPr="0041172A">
        <w:rPr>
          <w:rFonts w:ascii="Arial" w:eastAsiaTheme="minorEastAsia" w:hAnsi="Arial" w:cs="Arial"/>
          <w:sz w:val="20"/>
          <w:szCs w:val="20"/>
          <w:lang w:val="en-GB" w:eastAsia="ja-JP"/>
        </w:rPr>
        <w:t xml:space="preserve"> </w:t>
      </w:r>
      <m:oMath>
        <m:sSub>
          <m:sSubPr>
            <m:ctrlPr>
              <w:rPr>
                <w:rFonts w:ascii="Cambria Math" w:eastAsiaTheme="minorEastAsia" w:hAnsi="Cambria Math" w:cs="Arial"/>
                <w:i/>
                <w:sz w:val="20"/>
                <w:szCs w:val="20"/>
                <w:lang w:val="en-GB" w:eastAsia="ja-JP"/>
              </w:rPr>
            </m:ctrlPr>
          </m:sSubPr>
          <m:e>
            <m:r>
              <w:rPr>
                <w:rFonts w:ascii="Cambria Math" w:eastAsiaTheme="minorEastAsia" w:hAnsi="Cambria Math" w:cs="Arial"/>
                <w:sz w:val="20"/>
                <w:szCs w:val="20"/>
                <w:lang w:val="en-GB" w:eastAsia="ja-JP"/>
              </w:rPr>
              <m:t>M</m:t>
            </m:r>
          </m:e>
          <m:sub>
            <m:r>
              <w:rPr>
                <w:rFonts w:ascii="Cambria Math" w:eastAsiaTheme="minorEastAsia" w:hAnsi="Cambria Math" w:cs="Arial"/>
                <w:sz w:val="20"/>
                <w:szCs w:val="20"/>
                <w:lang w:val="en-GB" w:eastAsia="ja-JP"/>
              </w:rPr>
              <m:t>v</m:t>
            </m:r>
          </m:sub>
        </m:sSub>
      </m:oMath>
    </w:p>
    <w:p w14:paraId="48097714" w14:textId="28E4F9D3" w:rsidR="009A2EE8" w:rsidRPr="00140E83" w:rsidRDefault="009A2EE8" w:rsidP="0041172A">
      <w:pPr>
        <w:pStyle w:val="ListParagraph"/>
        <w:numPr>
          <w:ilvl w:val="0"/>
          <w:numId w:val="44"/>
        </w:numPr>
        <w:rPr>
          <w:rFonts w:eastAsiaTheme="minorEastAsia" w:cs="Arial"/>
          <w:szCs w:val="20"/>
          <w:lang w:val="en-GB" w:eastAsia="ja-JP"/>
        </w:rPr>
      </w:pPr>
      <w:r w:rsidRPr="0041172A">
        <w:rPr>
          <w:rFonts w:ascii="Arial" w:eastAsiaTheme="minorEastAsia" w:hAnsi="Arial" w:cs="Arial"/>
          <w:sz w:val="20"/>
          <w:szCs w:val="20"/>
          <w:lang w:val="en-GB" w:eastAsia="ja-JP"/>
        </w:rPr>
        <w:t xml:space="preserve">the number of PMI subbands per CQI subband, R. </w:t>
      </w:r>
    </w:p>
    <w:p w14:paraId="2E2A1801" w14:textId="77777777" w:rsidR="009A2EE8" w:rsidRPr="00924709" w:rsidRDefault="009A2EE8" w:rsidP="009A2EE8">
      <w:pPr>
        <w:pStyle w:val="Heading3"/>
      </w:pPr>
      <w:r w:rsidRPr="00D8474E">
        <w:t>2.</w:t>
      </w:r>
      <w:r>
        <w:t>1</w:t>
      </w:r>
      <w:r w:rsidRPr="00D8474E">
        <w:t>.</w:t>
      </w:r>
      <w:r>
        <w:t>1</w:t>
      </w:r>
      <w:r w:rsidRPr="00D8474E">
        <w:t xml:space="preserve"> </w:t>
      </w:r>
      <w:r>
        <w:t>Simulation setup</w:t>
      </w:r>
    </w:p>
    <w:p w14:paraId="1FE79AC2" w14:textId="7350E492" w:rsidR="009A2EE8" w:rsidRDefault="00970DB5" w:rsidP="009A2EE8">
      <w:pPr>
        <w:jc w:val="both"/>
        <w:rPr>
          <w:lang w:val="en-GB" w:eastAsia="ja-JP"/>
        </w:rPr>
      </w:pPr>
      <w:r>
        <w:rPr>
          <w:lang w:val="en-GB" w:eastAsia="ja-JP"/>
        </w:rPr>
        <w:t>S</w:t>
      </w:r>
      <w:r w:rsidRPr="00BF2B71">
        <w:rPr>
          <w:lang w:val="en-GB" w:eastAsia="ja-JP"/>
        </w:rPr>
        <w:t xml:space="preserve">imulations have been conducted based on the agreed </w:t>
      </w:r>
      <w:r w:rsidR="00140667">
        <w:rPr>
          <w:lang w:val="en-GB" w:eastAsia="ja-JP"/>
        </w:rPr>
        <w:t>evaluation methodology</w:t>
      </w:r>
      <w:r w:rsidR="00140667" w:rsidRPr="00BF2B71">
        <w:rPr>
          <w:lang w:val="en-GB" w:eastAsia="ja-JP"/>
        </w:rPr>
        <w:t xml:space="preserve"> </w:t>
      </w:r>
      <w:r w:rsidRPr="00BF2B71">
        <w:rPr>
          <w:lang w:val="en-GB" w:eastAsia="ja-JP"/>
        </w:rPr>
        <w:t xml:space="preserve">assumptions in </w:t>
      </w:r>
      <w:r>
        <w:rPr>
          <w:lang w:val="en-GB" w:eastAsia="ja-JP"/>
        </w:rPr>
        <w:fldChar w:fldCharType="begin"/>
      </w:r>
      <w:r>
        <w:rPr>
          <w:lang w:val="en-GB" w:eastAsia="ja-JP"/>
        </w:rPr>
        <w:instrText xml:space="preserve"> REF _Ref58835642 \r \h  \* MERGEFORMAT </w:instrText>
      </w:r>
      <w:r>
        <w:rPr>
          <w:lang w:val="en-GB" w:eastAsia="ja-JP"/>
        </w:rPr>
      </w:r>
      <w:r>
        <w:rPr>
          <w:lang w:val="en-GB" w:eastAsia="ja-JP"/>
        </w:rPr>
        <w:fldChar w:fldCharType="separate"/>
      </w:r>
      <w:r w:rsidR="002C25C7">
        <w:rPr>
          <w:lang w:val="en-GB" w:eastAsia="ja-JP"/>
        </w:rPr>
        <w:t>[2]</w:t>
      </w:r>
      <w:r>
        <w:rPr>
          <w:lang w:val="en-GB" w:eastAsia="ja-JP"/>
        </w:rPr>
        <w:fldChar w:fldCharType="end"/>
      </w:r>
      <w:r w:rsidR="009A2EE8" w:rsidRPr="00BF2B71">
        <w:rPr>
          <w:lang w:val="en-GB" w:eastAsia="ja-JP"/>
        </w:rPr>
        <w:t xml:space="preserve">, see </w:t>
      </w:r>
      <w:r w:rsidR="009A2EE8">
        <w:rPr>
          <w:lang w:val="en-GB" w:eastAsia="ja-JP"/>
        </w:rPr>
        <w:t xml:space="preserve">a detailed description of the used procedures in Section 2.3, and </w:t>
      </w:r>
      <w:r w:rsidR="009A2EE8" w:rsidRPr="00BF2B71">
        <w:rPr>
          <w:lang w:val="en-GB" w:eastAsia="ja-JP"/>
        </w:rPr>
        <w:t xml:space="preserve">also </w:t>
      </w:r>
      <w:r w:rsidR="009A2EE8">
        <w:rPr>
          <w:lang w:val="en-GB" w:eastAsia="ja-JP"/>
        </w:rPr>
        <w:t xml:space="preserve">the </w:t>
      </w:r>
      <w:r w:rsidR="009A2EE8" w:rsidRPr="00BF2B71">
        <w:rPr>
          <w:lang w:val="en-GB" w:eastAsia="ja-JP"/>
        </w:rPr>
        <w:t>Appendix</w:t>
      </w:r>
      <w:r w:rsidR="009A2EE8">
        <w:rPr>
          <w:lang w:val="en-GB" w:eastAsia="ja-JP"/>
        </w:rPr>
        <w:t xml:space="preserve"> for additional parameters</w:t>
      </w:r>
      <w:r w:rsidR="009A2EE8" w:rsidRPr="00BF2B71">
        <w:rPr>
          <w:lang w:val="en-GB" w:eastAsia="ja-JP"/>
        </w:rPr>
        <w:t>.</w:t>
      </w:r>
      <w:r w:rsidR="009A2EE8">
        <w:rPr>
          <w:lang w:val="en-GB" w:eastAsia="ja-JP"/>
        </w:rPr>
        <w:t xml:space="preserve"> </w:t>
      </w:r>
    </w:p>
    <w:p w14:paraId="0B5CB204" w14:textId="77777777" w:rsidR="007A6C14" w:rsidRDefault="00970DB5" w:rsidP="00970DB5">
      <w:pPr>
        <w:jc w:val="both"/>
        <w:rPr>
          <w:lang w:val="en-GB" w:eastAsia="ja-JP"/>
        </w:rPr>
      </w:pPr>
      <w:r w:rsidRPr="00BF2B71">
        <w:rPr>
          <w:lang w:val="en-GB" w:eastAsia="ja-JP"/>
        </w:rPr>
        <w:t xml:space="preserve">For comparison, both R16 regular and port-selection </w:t>
      </w:r>
      <w:proofErr w:type="spellStart"/>
      <w:r w:rsidRPr="00BF2B71">
        <w:rPr>
          <w:lang w:val="en-GB" w:eastAsia="ja-JP"/>
        </w:rPr>
        <w:t>eType</w:t>
      </w:r>
      <w:proofErr w:type="spellEnd"/>
      <w:r w:rsidRPr="00BF2B71">
        <w:rPr>
          <w:lang w:val="en-GB" w:eastAsia="ja-JP"/>
        </w:rPr>
        <w:t xml:space="preserve"> II with paramCombination-r16 #1-6 are simulated. R16 PS </w:t>
      </w:r>
      <w:proofErr w:type="spellStart"/>
      <w:r w:rsidRPr="00BF2B71">
        <w:rPr>
          <w:lang w:val="en-GB" w:eastAsia="ja-JP"/>
        </w:rPr>
        <w:t>eType</w:t>
      </w:r>
      <w:proofErr w:type="spellEnd"/>
      <w:r w:rsidRPr="00BF2B71">
        <w:rPr>
          <w:lang w:val="en-GB" w:eastAsia="ja-JP"/>
        </w:rPr>
        <w:t xml:space="preserve"> II with paramCombination-r16 #1 is used as benchmark. In the simulations, a 32-port antenna </w:t>
      </w:r>
      <w:r>
        <w:rPr>
          <w:lang w:val="en-GB" w:eastAsia="ja-JP"/>
        </w:rPr>
        <w:t>is</w:t>
      </w:r>
      <w:r w:rsidRPr="00BF2B71">
        <w:rPr>
          <w:lang w:val="en-GB" w:eastAsia="ja-JP"/>
        </w:rPr>
        <w:t xml:space="preserve"> used at the gNB and 2 antennas </w:t>
      </w:r>
      <w:r>
        <w:rPr>
          <w:lang w:val="en-GB" w:eastAsia="ja-JP"/>
        </w:rPr>
        <w:t>are</w:t>
      </w:r>
      <w:r w:rsidRPr="00BF2B71">
        <w:rPr>
          <w:lang w:val="en-GB" w:eastAsia="ja-JP"/>
        </w:rPr>
        <w:t xml:space="preserve"> used at the UE. </w:t>
      </w:r>
    </w:p>
    <w:p w14:paraId="17DFC138" w14:textId="0C3A910E" w:rsidR="00970DB5" w:rsidRDefault="00970DB5" w:rsidP="00970DB5">
      <w:pPr>
        <w:jc w:val="both"/>
        <w:rPr>
          <w:lang w:val="en-GB" w:eastAsia="ja-JP"/>
        </w:rPr>
      </w:pPr>
      <w:r w:rsidRPr="00BF2B71">
        <w:rPr>
          <w:lang w:val="en-GB" w:eastAsia="ja-JP"/>
        </w:rPr>
        <w:t xml:space="preserve">The results </w:t>
      </w:r>
      <w:r w:rsidR="007A3457">
        <w:rPr>
          <w:lang w:val="en-GB" w:eastAsia="ja-JP"/>
        </w:rPr>
        <w:t>below</w:t>
      </w:r>
      <w:r w:rsidRPr="00BF2B71">
        <w:rPr>
          <w:lang w:val="en-GB" w:eastAsia="ja-JP"/>
        </w:rPr>
        <w:t xml:space="preserve"> are shown for MU-MIMO with rank-1 per UE at a traffic load corresponding to</w:t>
      </w:r>
      <w:r w:rsidR="00707FD9">
        <w:rPr>
          <w:lang w:val="en-GB" w:eastAsia="ja-JP"/>
        </w:rPr>
        <w:t xml:space="preserve"> the very high</w:t>
      </w:r>
      <w:r w:rsidRPr="00BF2B71">
        <w:rPr>
          <w:lang w:val="en-GB" w:eastAsia="ja-JP"/>
        </w:rPr>
        <w:t xml:space="preserve"> 70% resource utilization for the benchmark case.</w:t>
      </w:r>
      <w:r>
        <w:rPr>
          <w:lang w:val="en-GB" w:eastAsia="ja-JP"/>
        </w:rPr>
        <w:t xml:space="preserve"> </w:t>
      </w:r>
      <w:r w:rsidR="009A2EE8">
        <w:rPr>
          <w:lang w:val="en-GB" w:eastAsia="ja-JP"/>
        </w:rPr>
        <w:t>For R17 PS, results are calculated b</w:t>
      </w:r>
      <w:r w:rsidR="009A2EE8" w:rsidRPr="00BF2B71">
        <w:rPr>
          <w:lang w:val="en-GB" w:eastAsia="ja-JP"/>
        </w:rPr>
        <w:t>ased on the procedure described in Section 2.</w:t>
      </w:r>
      <w:r w:rsidR="009A2EE8">
        <w:rPr>
          <w:lang w:val="en-GB" w:eastAsia="ja-JP"/>
        </w:rPr>
        <w:t>3.</w:t>
      </w:r>
    </w:p>
    <w:p w14:paraId="7E0433D8" w14:textId="79D79187" w:rsidR="00970DB5" w:rsidRDefault="00970DB5" w:rsidP="00970DB5">
      <w:pPr>
        <w:jc w:val="both"/>
        <w:rPr>
          <w:lang w:val="en-GB" w:eastAsia="ja-JP"/>
        </w:rPr>
      </w:pPr>
      <w:r>
        <w:rPr>
          <w:lang w:val="en-GB" w:eastAsia="ja-JP"/>
        </w:rPr>
        <w:t xml:space="preserve">In all </w:t>
      </w:r>
      <w:r w:rsidR="009A2EE8">
        <w:rPr>
          <w:lang w:val="en-GB" w:eastAsia="ja-JP"/>
        </w:rPr>
        <w:t>simulated cases</w:t>
      </w:r>
      <w:r>
        <w:rPr>
          <w:lang w:val="en-GB" w:eastAsia="ja-JP"/>
        </w:rPr>
        <w:t>, CSI-RS is transmitted every 5</w:t>
      </w:r>
      <w:r w:rsidR="00211568">
        <w:rPr>
          <w:lang w:val="en-GB" w:eastAsia="ja-JP"/>
        </w:rPr>
        <w:t xml:space="preserve"> </w:t>
      </w:r>
      <w:proofErr w:type="spellStart"/>
      <w:r>
        <w:rPr>
          <w:lang w:val="en-GB" w:eastAsia="ja-JP"/>
        </w:rPr>
        <w:t>ms</w:t>
      </w:r>
      <w:proofErr w:type="spellEnd"/>
      <w:r>
        <w:rPr>
          <w:lang w:val="en-GB" w:eastAsia="ja-JP"/>
        </w:rPr>
        <w:t xml:space="preserve"> whenever there is an active user. An average CSI-RS overhead per cell per slot is calculated by normalizing the total number of CSI-RS ports, which is given by the total number of active users times the number of CSI-RS ports per user, by the number of cells and CSI-RS periodicity. The obtained average CSI-RS overhead is </w:t>
      </w:r>
      <w:proofErr w:type="gramStart"/>
      <w:r>
        <w:rPr>
          <w:lang w:val="en-GB" w:eastAsia="ja-JP"/>
        </w:rPr>
        <w:t>taken into account</w:t>
      </w:r>
      <w:proofErr w:type="gramEnd"/>
      <w:r>
        <w:rPr>
          <w:lang w:val="en-GB" w:eastAsia="ja-JP"/>
        </w:rPr>
        <w:t xml:space="preserve"> for throughput calculation. </w:t>
      </w:r>
    </w:p>
    <w:p w14:paraId="5BA189E5" w14:textId="3715118F" w:rsidR="002562A4" w:rsidRDefault="00970DB5" w:rsidP="00970DB5">
      <w:pPr>
        <w:jc w:val="both"/>
        <w:rPr>
          <w:rFonts w:eastAsiaTheme="minorEastAsia"/>
          <w:lang w:val="en-GB" w:eastAsia="ja-JP"/>
        </w:rPr>
      </w:pPr>
      <w:r>
        <w:rPr>
          <w:lang w:val="en-GB" w:eastAsia="ja-JP"/>
        </w:rPr>
        <w:t>For R17, the UL overhead may consist of bits for indicating the selected ports, the selected FD basis vectors, the NZC bitmap, the strongest coefficient, and for reporting the quantized NZCs. The actual overhead depends on the scheme that is used. In our simulation</w:t>
      </w:r>
      <w:r w:rsidR="004E5446">
        <w:rPr>
          <w:lang w:val="en-GB" w:eastAsia="ja-JP"/>
        </w:rPr>
        <w:t>s</w:t>
      </w:r>
      <w:r>
        <w:rPr>
          <w:lang w:val="en-GB" w:eastAsia="ja-JP"/>
        </w:rPr>
        <w:t>, we performed layer-common and polarization-specific port selection</w:t>
      </w:r>
      <w:r w:rsidR="009A2EE8">
        <w:rPr>
          <w:lang w:val="en-GB" w:eastAsia="ja-JP"/>
        </w:rPr>
        <w:t xml:space="preserve"> unless otherwise stated</w:t>
      </w:r>
      <w:r>
        <w:rPr>
          <w:lang w:val="en-GB" w:eastAsia="ja-JP"/>
        </w:rPr>
        <w:t xml:space="preserve">, therefore the number of bits for indicating the selected ports equals </w:t>
      </w:r>
      <m:oMath>
        <m:d>
          <m:dPr>
            <m:begChr m:val="⌈"/>
            <m:endChr m:val="⌉"/>
            <m:ctrlPr>
              <w:rPr>
                <w:rFonts w:ascii="Cambria Math" w:hAnsi="Cambria Math"/>
                <w:i/>
                <w:lang w:val="en-GB" w:eastAsia="ja-JP"/>
              </w:rPr>
            </m:ctrlPr>
          </m:dPr>
          <m:e>
            <m:sSub>
              <m:sSubPr>
                <m:ctrlPr>
                  <w:rPr>
                    <w:rFonts w:ascii="Cambria Math" w:hAnsi="Cambria Math"/>
                    <w:i/>
                    <w:lang w:val="en-GB" w:eastAsia="ja-JP"/>
                  </w:rPr>
                </m:ctrlPr>
              </m:sSubPr>
              <m:e>
                <m:r>
                  <m:rPr>
                    <m:nor/>
                  </m:rPr>
                  <w:rPr>
                    <w:rFonts w:ascii="Cambria Math" w:hAnsi="Cambria Math"/>
                    <w:lang w:val="en-GB" w:eastAsia="ja-JP"/>
                  </w:rPr>
                  <m:t>log</m:t>
                </m:r>
              </m:e>
              <m:sub>
                <m:r>
                  <w:rPr>
                    <w:rFonts w:ascii="Cambria Math" w:hAnsi="Cambria Math"/>
                    <w:lang w:val="en-GB" w:eastAsia="ja-JP"/>
                  </w:rPr>
                  <m:t>2</m:t>
                </m:r>
              </m:sub>
            </m:sSub>
            <m:d>
              <m:dPr>
                <m:ctrlPr>
                  <w:rPr>
                    <w:rFonts w:ascii="Cambria Math" w:hAnsi="Cambria Math"/>
                    <w:i/>
                    <w:lang w:val="en-GB" w:eastAsia="ja-JP"/>
                  </w:rPr>
                </m:ctrlPr>
              </m:dPr>
              <m:e>
                <m:d>
                  <m:dPr>
                    <m:ctrlPr>
                      <w:rPr>
                        <w:rFonts w:ascii="Cambria Math" w:hAnsi="Cambria Math"/>
                        <w:i/>
                        <w:lang w:val="en-GB" w:eastAsia="ja-JP"/>
                      </w:rPr>
                    </m:ctrlPr>
                  </m:dPr>
                  <m:e>
                    <m:f>
                      <m:fPr>
                        <m:type m:val="noBar"/>
                        <m:ctrlPr>
                          <w:rPr>
                            <w:rFonts w:ascii="Cambria Math" w:hAnsi="Cambria Math"/>
                            <w:i/>
                            <w:lang w:val="en-GB" w:eastAsia="ja-JP"/>
                          </w:rPr>
                        </m:ctrlPr>
                      </m:fPr>
                      <m:num>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CSI-RS</m:t>
                            </m:r>
                          </m:sub>
                        </m:sSub>
                      </m:num>
                      <m:den>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den>
                    </m:f>
                  </m:e>
                </m:d>
              </m:e>
            </m:d>
          </m:e>
        </m:d>
      </m:oMath>
      <w:r>
        <w:rPr>
          <w:rFonts w:eastAsiaTheme="minorEastAsia"/>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CSI-RS</m:t>
            </m:r>
          </m:sub>
        </m:sSub>
      </m:oMath>
      <w:r>
        <w:rPr>
          <w:rFonts w:eastAsiaTheme="minorEastAsia"/>
          <w:lang w:val="en-GB" w:eastAsia="ja-JP"/>
        </w:rPr>
        <w:t xml:space="preserve"> is the number of precoded CSI-RS ports by gNB, while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Pr>
          <w:rFonts w:eastAsiaTheme="minorEastAsia"/>
          <w:lang w:val="en-GB" w:eastAsia="ja-JP"/>
        </w:rPr>
        <w:t xml:space="preserve"> is the number of selected CSI-RS ports by UE. </w:t>
      </w:r>
    </w:p>
    <w:p w14:paraId="5482F6EA" w14:textId="6D363D0A" w:rsidR="009A2EE8" w:rsidRDefault="009A2EE8" w:rsidP="009A2EE8">
      <w:pPr>
        <w:jc w:val="both"/>
        <w:rPr>
          <w:rFonts w:eastAsiaTheme="minorEastAsia"/>
          <w:lang w:val="en-GB" w:eastAsia="ja-JP"/>
        </w:rPr>
      </w:pPr>
      <w:r>
        <w:rPr>
          <w:rFonts w:eastAsiaTheme="minorEastAsia"/>
          <w:lang w:val="en-GB" w:eastAsia="ja-JP"/>
        </w:rPr>
        <w:t xml:space="preserve">For FD basis vectors selection, UE follows gNB indication, thus, no additional overhead is needed. For reporting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 a bitmap of size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M</m:t>
        </m:r>
      </m:oMath>
      <w:r>
        <w:rPr>
          <w:rFonts w:eastAsiaTheme="minorEastAsia"/>
          <w:lang w:val="en-GB" w:eastAsia="ja-JP"/>
        </w:rPr>
        <w:t xml:space="preserve"> is used for indicating the locations of NZCs,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sidR="00487212">
        <w:rPr>
          <w:rFonts w:eastAsiaTheme="minorEastAsia"/>
          <w:lang w:val="en-GB" w:eastAsia="ja-JP"/>
        </w:rPr>
        <w:t xml:space="preserve"> </w:t>
      </w:r>
      <w:r>
        <w:rPr>
          <w:rFonts w:eastAsiaTheme="minorEastAsia"/>
          <w:lang w:val="en-GB" w:eastAsia="ja-JP"/>
        </w:rPr>
        <w:t xml:space="preserve">being the number of FD basis vectors in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f</m:t>
            </m:r>
          </m:sub>
        </m:sSub>
      </m:oMath>
      <w:r w:rsidR="006835D2">
        <w:rPr>
          <w:rFonts w:eastAsiaTheme="minorEastAsia"/>
          <w:lang w:val="en-GB" w:eastAsia="ja-JP"/>
        </w:rPr>
        <w:t xml:space="preserve"> for laver </w:t>
      </w:r>
      <m:oMath>
        <m:r>
          <w:rPr>
            <w:rFonts w:ascii="Cambria Math" w:eastAsiaTheme="minorEastAsia" w:hAnsi="Cambria Math"/>
            <w:lang w:val="en-GB" w:eastAsia="ja-JP"/>
          </w:rPr>
          <m:t>v</m:t>
        </m:r>
      </m:oMath>
      <w:r>
        <w:rPr>
          <w:rFonts w:eastAsiaTheme="minorEastAsia"/>
          <w:lang w:val="en-GB" w:eastAsia="ja-JP"/>
        </w:rPr>
        <w:t xml:space="preserve">. Each NZC is reported with 7 bits, that is 3 bits for amplitude and 4 bits for phase. Polarization reference amplitude is not used herein. The total number of NZCs </w:t>
      </w:r>
      <w:r w:rsidR="00487212">
        <w:rPr>
          <w:rFonts w:eastAsiaTheme="minorEastAsia"/>
          <w:lang w:val="en-GB" w:eastAsia="ja-JP"/>
        </w:rPr>
        <w:t xml:space="preserve">for layer </w:t>
      </w:r>
      <m:oMath>
        <m:r>
          <w:rPr>
            <w:rFonts w:ascii="Cambria Math" w:eastAsiaTheme="minorEastAsia" w:hAnsi="Cambria Math"/>
            <w:lang w:val="en-GB" w:eastAsia="ja-JP"/>
          </w:rPr>
          <m:t>v</m:t>
        </m:r>
      </m:oMath>
      <w:r>
        <w:rPr>
          <w:rFonts w:eastAsiaTheme="minorEastAsia"/>
          <w:lang w:val="en-GB" w:eastAsia="ja-JP"/>
        </w:rPr>
        <w:t xml:space="preserve"> is given by </w:t>
      </w:r>
      <m:oMath>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β</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e>
        </m:d>
      </m:oMath>
      <w:r>
        <w:rPr>
          <w:rFonts w:eastAsiaTheme="minorEastAsia"/>
          <w:lang w:val="en-GB" w:eastAsia="ja-JP"/>
        </w:rPr>
        <w:t xml:space="preserve">, where </w:t>
      </w:r>
      <m:oMath>
        <m:r>
          <w:rPr>
            <w:rFonts w:ascii="Cambria Math" w:eastAsiaTheme="minorEastAsia" w:hAnsi="Cambria Math"/>
            <w:lang w:val="en-GB" w:eastAsia="ja-JP"/>
          </w:rPr>
          <m:t>β=1, 0.5, 0.25</m:t>
        </m:r>
      </m:oMath>
      <w:r>
        <w:rPr>
          <w:rFonts w:eastAsiaTheme="minorEastAsia"/>
          <w:lang w:val="en-GB" w:eastAsia="ja-JP"/>
        </w:rPr>
        <w:t xml:space="preserve"> determines of ratio of reported coefficients in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oMath>
      <w:r>
        <w:rPr>
          <w:rFonts w:eastAsiaTheme="minorEastAsia"/>
          <w:lang w:val="en-GB" w:eastAsia="ja-JP"/>
        </w:rPr>
        <w:t xml:space="preserve">. </w:t>
      </w:r>
    </w:p>
    <w:p w14:paraId="3F47489F" w14:textId="77777777" w:rsidR="009A2EE8" w:rsidRPr="00924709" w:rsidRDefault="009A2EE8" w:rsidP="009A2EE8">
      <w:pPr>
        <w:rPr>
          <w:lang w:val="en-GB" w:eastAsia="ja-JP"/>
        </w:rPr>
      </w:pPr>
    </w:p>
    <w:p w14:paraId="2CB9DEE5" w14:textId="6279FC0A" w:rsidR="009A2EE8" w:rsidRDefault="009A2EE8" w:rsidP="009A2EE8">
      <w:pPr>
        <w:pStyle w:val="Heading3"/>
      </w:pPr>
      <w:r w:rsidRPr="00D8474E">
        <w:t>2.</w:t>
      </w:r>
      <w:r>
        <w:t>1</w:t>
      </w:r>
      <w:r w:rsidRPr="00D8474E">
        <w:t>.</w:t>
      </w:r>
      <w:r>
        <w:t>1</w:t>
      </w:r>
      <w:r w:rsidRPr="00D8474E">
        <w:t xml:space="preserve"> </w:t>
      </w:r>
      <w:r>
        <w:t>On polarization-common</w:t>
      </w:r>
      <w:r w:rsidR="00AF7DAF">
        <w:t xml:space="preserve"> or polarization-</w:t>
      </w:r>
      <w:r>
        <w:t xml:space="preserve">specific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p>
    <w:p w14:paraId="71A8B694" w14:textId="1CE3972A" w:rsidR="009A2EE8" w:rsidRDefault="009A2EE8" w:rsidP="009A2EE8">
      <w:pPr>
        <w:rPr>
          <w:rFonts w:eastAsiaTheme="minorEastAsia"/>
          <w:lang w:val="en-GB" w:eastAsia="ja-JP"/>
        </w:rPr>
      </w:pPr>
      <w:r w:rsidRPr="00D96000">
        <w:rPr>
          <w:lang w:val="en-GB" w:eastAsia="ja-JP"/>
        </w:rPr>
        <w:t xml:space="preserve">In </w:t>
      </w:r>
      <w:r w:rsidRPr="00D96000">
        <w:rPr>
          <w:lang w:val="en-GB" w:eastAsia="ja-JP"/>
        </w:rPr>
        <w:fldChar w:fldCharType="begin"/>
      </w:r>
      <w:r w:rsidRPr="00D96000">
        <w:rPr>
          <w:lang w:val="en-GB" w:eastAsia="ja-JP"/>
        </w:rPr>
        <w:instrText xml:space="preserve"> REF _Ref68077073 \h  \* MERGEFORMAT </w:instrText>
      </w:r>
      <w:r w:rsidRPr="00D96000">
        <w:rPr>
          <w:lang w:val="en-GB" w:eastAsia="ja-JP"/>
        </w:rPr>
      </w:r>
      <w:r w:rsidRPr="00D96000">
        <w:rPr>
          <w:lang w:val="en-GB" w:eastAsia="ja-JP"/>
        </w:rPr>
        <w:fldChar w:fldCharType="separate"/>
      </w:r>
      <w:r w:rsidR="002C25C7" w:rsidRPr="002C25C7">
        <w:t xml:space="preserve">Figure </w:t>
      </w:r>
      <w:r w:rsidR="002C25C7" w:rsidRPr="002C25C7">
        <w:rPr>
          <w:noProof/>
        </w:rPr>
        <w:t>1</w:t>
      </w:r>
      <w:r w:rsidRPr="00D96000">
        <w:rPr>
          <w:lang w:val="en-GB" w:eastAsia="ja-JP"/>
        </w:rPr>
        <w:fldChar w:fldCharType="end"/>
      </w:r>
      <w:r w:rsidRPr="00D96000">
        <w:rPr>
          <w:lang w:val="en-GB" w:eastAsia="ja-JP"/>
        </w:rPr>
        <w:t>, we compare</w:t>
      </w:r>
      <w:r>
        <w:rPr>
          <w:lang w:val="en-GB" w:eastAsia="ja-JP"/>
        </w:rPr>
        <w:t xml:space="preserve"> the performance achieved by polarization-common and polarization-specific port selection matrix,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1</m:t>
            </m:r>
          </m:sub>
        </m:sSub>
      </m:oMath>
      <w:r>
        <w:rPr>
          <w:rFonts w:eastAsiaTheme="minorEastAsia"/>
          <w:lang w:val="en-GB" w:eastAsia="ja-JP"/>
        </w:rPr>
        <w:t xml:space="preserve">. The Rel-16 Type II, both regular and port-selection, are illustrated as reference. Both Rel-16 schemes use 32 CSI-RS ports and parameter combination 1-6. For all the schemes in the figure, the relative gains are normalized with respect to the Rel-16 PS scheme with parameter combination 1. We denote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oMath>
      <w:r>
        <w:rPr>
          <w:rFonts w:eastAsiaTheme="minorEastAsia"/>
          <w:lang w:val="en-GB" w:eastAsia="ja-JP"/>
        </w:rPr>
        <w:t xml:space="preserve"> as the number of CSI-RS ports transmitted at gNB,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Pr>
          <w:rFonts w:eastAsiaTheme="minorEastAsia"/>
          <w:lang w:val="en-GB" w:eastAsia="ja-JP"/>
        </w:rPr>
        <w:t xml:space="preserve"> as the </w:t>
      </w:r>
      <w:r w:rsidR="00400E58">
        <w:rPr>
          <w:rFonts w:eastAsiaTheme="minorEastAsia"/>
          <w:lang w:val="en-GB" w:eastAsia="ja-JP"/>
        </w:rPr>
        <w:t xml:space="preserve">total </w:t>
      </w:r>
      <w:r>
        <w:rPr>
          <w:rFonts w:eastAsiaTheme="minorEastAsia"/>
          <w:lang w:val="en-GB" w:eastAsia="ja-JP"/>
        </w:rPr>
        <w:t xml:space="preserve">number of selected CSI-RS ports by </w:t>
      </w:r>
      <w:r w:rsidR="00537562">
        <w:rPr>
          <w:rFonts w:eastAsiaTheme="minorEastAsia"/>
          <w:lang w:val="en-GB" w:eastAsia="ja-JP"/>
        </w:rPr>
        <w:t xml:space="preserve">the </w:t>
      </w:r>
      <w:r>
        <w:rPr>
          <w:rFonts w:eastAsiaTheme="minorEastAsia"/>
          <w:lang w:val="en-GB" w:eastAsia="ja-JP"/>
        </w:rPr>
        <w:t xml:space="preserve">UE, </w:t>
      </w:r>
      <m:oMath>
        <m:r>
          <w:rPr>
            <w:rFonts w:ascii="Cambria Math" w:eastAsiaTheme="minorEastAsia" w:hAnsi="Cambria Math"/>
            <w:lang w:val="en-GB" w:eastAsia="ja-JP"/>
          </w:rPr>
          <m:t>β</m:t>
        </m:r>
      </m:oMath>
      <w:r>
        <w:rPr>
          <w:rFonts w:eastAsiaTheme="minorEastAsia"/>
          <w:lang w:val="en-GB" w:eastAsia="ja-JP"/>
        </w:rPr>
        <w:t xml:space="preserve"> as the ratio of non-zero coefficients (NZCs). We use </w:t>
      </w:r>
      <m:oMath>
        <m:r>
          <w:rPr>
            <w:rFonts w:ascii="Cambria Math" w:eastAsiaTheme="minorEastAsia" w:hAnsi="Cambria Math"/>
            <w:lang w:val="en-GB" w:eastAsia="ja-JP"/>
          </w:rPr>
          <m:t>M=1</m:t>
        </m:r>
      </m:oMath>
      <w:r>
        <w:rPr>
          <w:rFonts w:eastAsiaTheme="minorEastAsia"/>
          <w:lang w:val="en-GB" w:eastAsia="ja-JP"/>
        </w:rPr>
        <w:t xml:space="preserve">, i.e., a single DFT FD basis (DC component) for the Rel-17 schemes. To compare polarization-common and polarization-specific port selection, we consider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=16,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=8 </m:t>
        </m:r>
      </m:oMath>
      <w:r>
        <w:rPr>
          <w:rFonts w:eastAsiaTheme="minorEastAsia"/>
          <w:lang w:val="en-GB" w:eastAsia="ja-JP"/>
        </w:rPr>
        <w:t xml:space="preserve">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=32,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=16</m:t>
        </m:r>
      </m:oMath>
      <w:r>
        <w:rPr>
          <w:rFonts w:eastAsiaTheme="minorEastAsia"/>
          <w:lang w:val="en-GB" w:eastAsia="ja-JP"/>
        </w:rPr>
        <w:t xml:space="preserve">, i.e., half of the precoded ports are selected. </w:t>
      </w:r>
    </w:p>
    <w:p w14:paraId="70713F3A" w14:textId="0192D323" w:rsidR="009A2EE8" w:rsidRDefault="009A2EE8" w:rsidP="009A2EE8">
      <w:pPr>
        <w:rPr>
          <w:rFonts w:eastAsiaTheme="minorEastAsia"/>
          <w:lang w:val="en-GB" w:eastAsia="ja-JP"/>
        </w:rPr>
      </w:pPr>
      <w:r>
        <w:rPr>
          <w:rFonts w:eastAsiaTheme="minorEastAsia"/>
          <w:lang w:val="en-GB" w:eastAsia="ja-JP"/>
        </w:rPr>
        <w:t xml:space="preserve">For both Rel-17 schemes in the figure, </w:t>
      </w:r>
      <w:r w:rsidRPr="00B22C73">
        <w:rPr>
          <w:rFonts w:eastAsiaTheme="minorEastAsia"/>
          <w:i/>
          <w:iCs/>
          <w:lang w:val="en-GB" w:eastAsia="ja-JP"/>
        </w:rPr>
        <w:t>polarization-specific port selection gives slightly higher mean UPT gain, around 1-5%, at the expense of slightly higher UL overhead</w:t>
      </w:r>
      <w:r>
        <w:rPr>
          <w:rFonts w:eastAsiaTheme="minorEastAsia"/>
          <w:lang w:val="en-GB" w:eastAsia="ja-JP"/>
        </w:rPr>
        <w:t xml:space="preserve">. The performance gain comes from additional flexibility of selecting ports, since polarization-common port selection is a special case of polarization-specific port selection. However, the additional flexibility also introduces slightly increased reporting overhead. </w:t>
      </w:r>
    </w:p>
    <w:p w14:paraId="056F4F12" w14:textId="77777777" w:rsidR="00AB3F6B" w:rsidRDefault="009A2EE8" w:rsidP="009A2EE8">
      <w:pPr>
        <w:rPr>
          <w:rFonts w:eastAsiaTheme="minorEastAsia"/>
          <w:lang w:val="en-GB" w:eastAsia="ja-JP"/>
        </w:rPr>
      </w:pPr>
      <w:r>
        <w:rPr>
          <w:rFonts w:eastAsiaTheme="minorEastAsia"/>
          <w:lang w:val="en-GB" w:eastAsia="ja-JP"/>
        </w:rPr>
        <w:t xml:space="preserve">It is also noted that when the number of reported NZCs increases, i.e., more SD-FD pairs are selected by UE, the gain by having port-specific selection is less. For example, there is about 1% gain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=32,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=16</m:t>
        </m:r>
      </m:oMath>
      <w:r>
        <w:rPr>
          <w:rFonts w:eastAsiaTheme="minorEastAsia"/>
          <w:lang w:val="en-GB" w:eastAsia="ja-JP"/>
        </w:rPr>
        <w:t xml:space="preserve"> and </w:t>
      </w:r>
      <m:oMath>
        <m:r>
          <w:rPr>
            <w:rFonts w:ascii="Cambria Math" w:eastAsiaTheme="minorEastAsia" w:hAnsi="Cambria Math"/>
            <w:lang w:val="en-GB" w:eastAsia="ja-JP"/>
          </w:rPr>
          <m:t>β=1</m:t>
        </m:r>
      </m:oMath>
      <w:r>
        <w:rPr>
          <w:rFonts w:eastAsiaTheme="minorEastAsia"/>
          <w:lang w:val="en-GB" w:eastAsia="ja-JP"/>
        </w:rPr>
        <w:t xml:space="preserve">, comparing to, say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=16,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=8</m:t>
        </m:r>
      </m:oMath>
      <w:r>
        <w:rPr>
          <w:rFonts w:eastAsiaTheme="minorEastAsia"/>
          <w:lang w:val="en-GB" w:eastAsia="ja-JP"/>
        </w:rPr>
        <w:t xml:space="preserve"> and </w:t>
      </w:r>
      <m:oMath>
        <m:r>
          <w:rPr>
            <w:rFonts w:ascii="Cambria Math" w:eastAsiaTheme="minorEastAsia" w:hAnsi="Cambria Math"/>
            <w:lang w:val="en-GB" w:eastAsia="ja-JP"/>
          </w:rPr>
          <m:t>β=1</m:t>
        </m:r>
      </m:oMath>
      <w:r>
        <w:rPr>
          <w:rFonts w:eastAsiaTheme="minorEastAsia"/>
          <w:lang w:val="en-GB" w:eastAsia="ja-JP"/>
        </w:rPr>
        <w:t xml:space="preserve">, where 4% gain is seen. This could be due to that with larger number of selected ports,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Pr>
          <w:rFonts w:eastAsiaTheme="minorEastAsia"/>
          <w:lang w:val="en-GB" w:eastAsia="ja-JP"/>
        </w:rPr>
        <w:t xml:space="preserve">, most dominant clusters have already been selected, so that the gain by having more flexible selection may diminish. In fact, when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Pr>
          <w:rFonts w:eastAsiaTheme="minorEastAsia"/>
          <w:lang w:val="en-GB" w:eastAsia="ja-JP"/>
        </w:rPr>
        <w:t xml:space="preserve">, there is no difference between polarization-specific/-common port selection, then both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=32</m:t>
        </m:r>
      </m:oMath>
      <w:r>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=16</m:t>
        </m:r>
      </m:oMath>
      <w:r>
        <w:rPr>
          <w:rFonts w:eastAsiaTheme="minorEastAsia"/>
          <w:lang w:val="en-GB" w:eastAsia="ja-JP"/>
        </w:rPr>
        <w:t xml:space="preserve"> will give no additional gain by having polarization-specific selection. </w:t>
      </w:r>
    </w:p>
    <w:p w14:paraId="439390D3" w14:textId="7AA807B7" w:rsidR="009A2EE8" w:rsidRDefault="009A2EE8" w:rsidP="009A2EE8">
      <w:pPr>
        <w:rPr>
          <w:lang w:val="en-GB" w:eastAsia="ja-JP"/>
        </w:rPr>
      </w:pPr>
      <w:r>
        <w:rPr>
          <w:rFonts w:eastAsiaTheme="minorEastAsia"/>
          <w:lang w:val="en-GB" w:eastAsia="ja-JP"/>
        </w:rPr>
        <w:t>Despite of this, for most cases we can still gain a few percent in UPT, and the additional overhead is quite small</w:t>
      </w:r>
      <w:r w:rsidR="00AB3F6B">
        <w:rPr>
          <w:rFonts w:eastAsiaTheme="minorEastAsia"/>
          <w:lang w:val="en-GB" w:eastAsia="ja-JP"/>
        </w:rPr>
        <w:t xml:space="preserve">. In addition, real world channels may </w:t>
      </w:r>
      <w:r w:rsidR="00FE016D">
        <w:rPr>
          <w:rFonts w:eastAsiaTheme="minorEastAsia"/>
          <w:lang w:val="en-GB" w:eastAsia="ja-JP"/>
        </w:rPr>
        <w:t xml:space="preserve">sometimes </w:t>
      </w:r>
      <w:r w:rsidR="00AB3F6B">
        <w:rPr>
          <w:rFonts w:eastAsiaTheme="minorEastAsia"/>
          <w:lang w:val="en-GB" w:eastAsia="ja-JP"/>
        </w:rPr>
        <w:t xml:space="preserve">differ from </w:t>
      </w:r>
      <w:r w:rsidR="00F07AB4">
        <w:rPr>
          <w:rFonts w:eastAsiaTheme="minorEastAsia"/>
          <w:lang w:val="en-GB" w:eastAsia="ja-JP"/>
        </w:rPr>
        <w:t>standardized 3GPP channels</w:t>
      </w:r>
      <w:r w:rsidR="00FE016D">
        <w:rPr>
          <w:rFonts w:eastAsiaTheme="minorEastAsia"/>
          <w:lang w:val="en-GB" w:eastAsia="ja-JP"/>
        </w:rPr>
        <w:t xml:space="preserve"> and such polarization specific port selection provides an additional robustness. </w:t>
      </w:r>
      <w:r w:rsidR="00F07AB4">
        <w:rPr>
          <w:rFonts w:eastAsiaTheme="minorEastAsia"/>
          <w:lang w:val="en-GB" w:eastAsia="ja-JP"/>
        </w:rPr>
        <w:t xml:space="preserve"> </w:t>
      </w:r>
      <w:r>
        <w:rPr>
          <w:rFonts w:eastAsiaTheme="minorEastAsia"/>
          <w:lang w:val="en-GB" w:eastAsia="ja-JP"/>
        </w:rPr>
        <w:t xml:space="preserve"> </w:t>
      </w:r>
      <w:r w:rsidR="00FE016D">
        <w:rPr>
          <w:rFonts w:eastAsiaTheme="minorEastAsia"/>
          <w:lang w:val="en-GB" w:eastAsia="ja-JP"/>
        </w:rPr>
        <w:t>T</w:t>
      </w:r>
      <w:r>
        <w:rPr>
          <w:rFonts w:eastAsiaTheme="minorEastAsia"/>
          <w:lang w:val="en-GB" w:eastAsia="ja-JP"/>
        </w:rPr>
        <w:t xml:space="preserve">herefore </w:t>
      </w:r>
      <w:r>
        <w:rPr>
          <w:rFonts w:eastAsiaTheme="minorEastAsia"/>
          <w:lang w:val="en-GB" w:eastAsia="ja-JP"/>
        </w:rPr>
        <w:t xml:space="preserve">polarization-specific port selection should be supported. </w:t>
      </w:r>
    </w:p>
    <w:p w14:paraId="0F27D921" w14:textId="77777777" w:rsidR="009A2EE8" w:rsidRDefault="009A2EE8" w:rsidP="009A2EE8">
      <w:pPr>
        <w:jc w:val="center"/>
        <w:rPr>
          <w:rFonts w:eastAsiaTheme="minorEastAsia"/>
        </w:rPr>
      </w:pPr>
      <w:r w:rsidRPr="005E3273">
        <w:rPr>
          <w:rFonts w:eastAsiaTheme="minorEastAsia"/>
          <w:noProof/>
        </w:rPr>
        <w:drawing>
          <wp:inline distT="0" distB="0" distL="0" distR="0" wp14:anchorId="3F39479D" wp14:editId="24AD96C0">
            <wp:extent cx="5949950" cy="4556969"/>
            <wp:effectExtent l="0" t="0" r="0" b="0"/>
            <wp:docPr id="9" name="Picture 5">
              <a:extLst xmlns:a="http://schemas.openxmlformats.org/drawingml/2006/main">
                <a:ext uri="{FF2B5EF4-FFF2-40B4-BE49-F238E27FC236}">
                  <a16:creationId xmlns:a16="http://schemas.microsoft.com/office/drawing/2014/main" id="{86573A48-0435-5C48-89BE-9D2B43EE6C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6573A48-0435-5C48-89BE-9D2B43EE6C1D}"/>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52800" cy="4559152"/>
                    </a:xfrm>
                    <a:prstGeom prst="rect">
                      <a:avLst/>
                    </a:prstGeom>
                    <a:noFill/>
                  </pic:spPr>
                </pic:pic>
              </a:graphicData>
            </a:graphic>
          </wp:inline>
        </w:drawing>
      </w:r>
    </w:p>
    <w:p w14:paraId="06C17EBD" w14:textId="17CC1D9E" w:rsidR="009A2EE8" w:rsidRPr="005E3273" w:rsidRDefault="009A2EE8" w:rsidP="009A2EE8">
      <w:pPr>
        <w:pStyle w:val="Caption"/>
        <w:jc w:val="center"/>
        <w:rPr>
          <w:rFonts w:eastAsiaTheme="minorEastAsia"/>
          <w:b w:val="0"/>
          <w:bCs/>
        </w:rPr>
      </w:pPr>
      <w:bookmarkStart w:id="1" w:name="_Ref68077073"/>
      <w:r w:rsidRPr="005E3273">
        <w:rPr>
          <w:b w:val="0"/>
          <w:bCs/>
        </w:rPr>
        <w:t xml:space="preserve">Figure </w:t>
      </w:r>
      <w:r w:rsidRPr="005E3273">
        <w:rPr>
          <w:b w:val="0"/>
          <w:bCs/>
        </w:rPr>
        <w:fldChar w:fldCharType="begin"/>
      </w:r>
      <w:r w:rsidRPr="005E3273">
        <w:rPr>
          <w:b w:val="0"/>
          <w:bCs/>
        </w:rPr>
        <w:instrText xml:space="preserve"> SEQ Figure \* ARABIC </w:instrText>
      </w:r>
      <w:r w:rsidRPr="005E3273">
        <w:rPr>
          <w:b w:val="0"/>
          <w:bCs/>
        </w:rPr>
        <w:fldChar w:fldCharType="separate"/>
      </w:r>
      <w:r w:rsidR="002C25C7">
        <w:rPr>
          <w:b w:val="0"/>
          <w:bCs/>
          <w:noProof/>
        </w:rPr>
        <w:t>1</w:t>
      </w:r>
      <w:r w:rsidRPr="005E3273">
        <w:rPr>
          <w:b w:val="0"/>
          <w:bCs/>
        </w:rPr>
        <w:fldChar w:fldCharType="end"/>
      </w:r>
      <w:bookmarkEnd w:id="1"/>
      <w:r w:rsidRPr="005E3273">
        <w:rPr>
          <w:b w:val="0"/>
          <w:bCs/>
        </w:rPr>
        <w:t xml:space="preserve"> </w:t>
      </w:r>
      <w:r>
        <w:rPr>
          <w:b w:val="0"/>
          <w:bCs/>
        </w:rPr>
        <w:t>Performance with</w:t>
      </w:r>
      <w:r w:rsidRPr="005E3273">
        <w:rPr>
          <w:b w:val="0"/>
          <w:bCs/>
        </w:rPr>
        <w:t xml:space="preserve"> polarization-common and polarization-specific port selection.</w:t>
      </w:r>
    </w:p>
    <w:p w14:paraId="4827D188" w14:textId="77777777" w:rsidR="009A2EE8" w:rsidRDefault="009A2EE8" w:rsidP="009A2EE8">
      <w:pPr>
        <w:pStyle w:val="Observation"/>
      </w:pPr>
      <w:r>
        <w:t xml:space="preserve">Polarization-specific port selection gives 1-5% gain in throughput, with slightly increased UL overhead. </w:t>
      </w:r>
    </w:p>
    <w:p w14:paraId="3A9E2313" w14:textId="77777777" w:rsidR="009A2EE8" w:rsidRPr="00D8474E" w:rsidRDefault="009A2EE8" w:rsidP="009A2EE8">
      <w:pPr>
        <w:pStyle w:val="Proposal"/>
      </w:pPr>
      <w:bookmarkStart w:id="2" w:name="_Toc68649835"/>
      <w:r>
        <w:t>Support polarization-specific port selection.</w:t>
      </w:r>
      <w:bookmarkEnd w:id="2"/>
      <w:r>
        <w:t xml:space="preserve"> </w:t>
      </w:r>
    </w:p>
    <w:p w14:paraId="5FB4737B" w14:textId="77777777" w:rsidR="009A2EE8" w:rsidRDefault="009A2EE8" w:rsidP="009A2EE8">
      <w:pPr>
        <w:pStyle w:val="Heading3"/>
      </w:pPr>
      <w:r w:rsidRPr="00D8474E">
        <w:t>2.</w:t>
      </w:r>
      <w:r>
        <w:t>1</w:t>
      </w:r>
      <w:r w:rsidRPr="00D8474E">
        <w:t xml:space="preserve">.2 </w:t>
      </w:r>
      <w:r>
        <w:t>On the number of FD basis vectors</w:t>
      </w:r>
    </w:p>
    <w:p w14:paraId="56EB733A" w14:textId="3D35FB5C" w:rsidR="00865217" w:rsidRDefault="009A2EE8" w:rsidP="009A2EE8">
      <w:pPr>
        <w:rPr>
          <w:rFonts w:eastAsiaTheme="minorEastAsia"/>
          <w:lang w:val="en-GB" w:eastAsia="ja-JP"/>
        </w:rPr>
      </w:pPr>
      <w:r w:rsidRPr="00F36829">
        <w:rPr>
          <w:lang w:val="en-GB" w:eastAsia="ja-JP"/>
        </w:rPr>
        <w:fldChar w:fldCharType="begin"/>
      </w:r>
      <w:r w:rsidRPr="00F36829">
        <w:rPr>
          <w:lang w:val="en-GB" w:eastAsia="ja-JP"/>
        </w:rPr>
        <w:instrText xml:space="preserve"> REF _Ref68080760 \h  \* MERGEFORMAT </w:instrText>
      </w:r>
      <w:r w:rsidRPr="00F36829">
        <w:rPr>
          <w:lang w:val="en-GB" w:eastAsia="ja-JP"/>
        </w:rPr>
      </w:r>
      <w:r w:rsidRPr="00F36829">
        <w:rPr>
          <w:lang w:val="en-GB" w:eastAsia="ja-JP"/>
        </w:rPr>
        <w:fldChar w:fldCharType="separate"/>
      </w:r>
      <w:r w:rsidR="002C25C7" w:rsidRPr="002C25C7">
        <w:t xml:space="preserve">Figure </w:t>
      </w:r>
      <w:r w:rsidR="002C25C7" w:rsidRPr="002C25C7">
        <w:rPr>
          <w:noProof/>
        </w:rPr>
        <w:t>2</w:t>
      </w:r>
      <w:r w:rsidRPr="00F36829">
        <w:rPr>
          <w:lang w:val="en-GB" w:eastAsia="ja-JP"/>
        </w:rPr>
        <w:fldChar w:fldCharType="end"/>
      </w:r>
      <w:r w:rsidRPr="00F36829">
        <w:rPr>
          <w:lang w:val="en-GB" w:eastAsia="ja-JP"/>
        </w:rPr>
        <w:t xml:space="preserve"> investigate</w:t>
      </w:r>
      <w:r>
        <w:rPr>
          <w:lang w:val="en-GB" w:eastAsia="ja-JP"/>
        </w:rPr>
        <w:t xml:space="preserve">s the impact of having different number of FD basis vectors,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m:t>
        </m:r>
        <m:r>
          <w:rPr>
            <w:rFonts w:ascii="Cambria Math" w:hAnsi="Cambria Math"/>
            <w:lang w:val="en-GB" w:eastAsia="ja-JP"/>
          </w:rPr>
          <m:t>1, 2</m:t>
        </m:r>
      </m:oMath>
      <w:r>
        <w:rPr>
          <w:rFonts w:eastAsiaTheme="minorEastAsia"/>
          <w:lang w:val="en-GB" w:eastAsia="ja-JP"/>
        </w:rPr>
        <w:t xml:space="preserve"> and </w:t>
      </w:r>
      <m:oMath>
        <m:r>
          <w:rPr>
            <w:rFonts w:ascii="Cambria Math" w:eastAsiaTheme="minorEastAsia" w:hAnsi="Cambria Math"/>
            <w:lang w:val="en-GB" w:eastAsia="ja-JP"/>
          </w:rPr>
          <m:t>4</m:t>
        </m:r>
      </m:oMath>
      <w:r>
        <w:rPr>
          <w:rFonts w:eastAsiaTheme="minorEastAsia"/>
          <w:lang w:val="en-GB" w:eastAsia="ja-JP"/>
        </w:rPr>
        <w:t xml:space="preserve">. For the Rel-17 schemes shown below, we assume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oMath>
      <w:r>
        <w:rPr>
          <w:rFonts w:eastAsiaTheme="minorEastAsia"/>
          <w:lang w:val="en-GB" w:eastAsia="ja-JP"/>
        </w:rPr>
        <w:t xml:space="preserve"> and </w:t>
      </w:r>
      <m:oMath>
        <m:r>
          <w:rPr>
            <w:rFonts w:ascii="Cambria Math" w:eastAsiaTheme="minorEastAsia" w:hAnsi="Cambria Math"/>
            <w:lang w:val="en-GB" w:eastAsia="ja-JP"/>
          </w:rPr>
          <m:t>β=1</m:t>
        </m:r>
      </m:oMath>
      <w:r>
        <w:rPr>
          <w:rFonts w:eastAsiaTheme="minorEastAsia"/>
          <w:lang w:val="en-GB" w:eastAsia="ja-JP"/>
        </w:rPr>
        <w:t xml:space="preserve">, i.e., all beamformed CSI-RS ports are selected by </w:t>
      </w:r>
      <w:r w:rsidR="00884C23">
        <w:rPr>
          <w:rFonts w:eastAsiaTheme="minorEastAsia"/>
          <w:lang w:val="en-GB" w:eastAsia="ja-JP"/>
        </w:rPr>
        <w:t xml:space="preserve">the </w:t>
      </w:r>
      <w:r>
        <w:rPr>
          <w:rFonts w:eastAsiaTheme="minorEastAsia"/>
          <w:lang w:val="en-GB" w:eastAsia="ja-JP"/>
        </w:rPr>
        <w:t xml:space="preserve">UE and all coefficients are reported. </w:t>
      </w:r>
      <w:r w:rsidR="0055752A">
        <w:rPr>
          <w:rFonts w:eastAsiaTheme="minorEastAsia"/>
          <w:lang w:val="en-GB" w:eastAsia="ja-JP"/>
        </w:rPr>
        <w:t>A</w:t>
      </w:r>
      <w:r>
        <w:rPr>
          <w:rFonts w:eastAsiaTheme="minorEastAsia"/>
          <w:lang w:val="en-GB" w:eastAsia="ja-JP"/>
        </w:rPr>
        <w:t xml:space="preserve"> window-based CSI-RS precoding is used at </w:t>
      </w:r>
      <w:r w:rsidR="00FF3199">
        <w:rPr>
          <w:rFonts w:eastAsiaTheme="minorEastAsia"/>
          <w:lang w:val="en-GB" w:eastAsia="ja-JP"/>
        </w:rPr>
        <w:t xml:space="preserve">the </w:t>
      </w:r>
      <w:r>
        <w:rPr>
          <w:rFonts w:eastAsiaTheme="minorEastAsia"/>
          <w:lang w:val="en-GB" w:eastAsia="ja-JP"/>
        </w:rPr>
        <w:t>gNB, and a window-based UE filtering is used at</w:t>
      </w:r>
      <w:r>
        <w:rPr>
          <w:rFonts w:eastAsiaTheme="minorEastAsia"/>
          <w:lang w:val="en-GB" w:eastAsia="ja-JP"/>
        </w:rPr>
        <w:t xml:space="preserve"> </w:t>
      </w:r>
      <w:r w:rsidR="00FF3199">
        <w:rPr>
          <w:rFonts w:eastAsiaTheme="minorEastAsia"/>
          <w:lang w:val="en-GB" w:eastAsia="ja-JP"/>
        </w:rPr>
        <w:t>the</w:t>
      </w:r>
      <w:r>
        <w:rPr>
          <w:rFonts w:eastAsiaTheme="minorEastAsia"/>
          <w:lang w:val="en-GB" w:eastAsia="ja-JP"/>
        </w:rPr>
        <w:t xml:space="preserve"> UE, more details </w:t>
      </w:r>
      <w:r w:rsidR="00FF3199">
        <w:rPr>
          <w:rFonts w:eastAsiaTheme="minorEastAsia"/>
          <w:lang w:val="en-GB" w:eastAsia="ja-JP"/>
        </w:rPr>
        <w:t xml:space="preserve">are </w:t>
      </w:r>
      <w:r>
        <w:rPr>
          <w:rFonts w:eastAsiaTheme="minorEastAsia"/>
          <w:lang w:val="en-GB" w:eastAsia="ja-JP"/>
        </w:rPr>
        <w:t xml:space="preserve">described in Section 2.3. </w:t>
      </w:r>
    </w:p>
    <w:p w14:paraId="28BF1EE2" w14:textId="292FF9A2" w:rsidR="009A2EE8" w:rsidRDefault="009A2EE8" w:rsidP="009A2EE8">
      <w:pPr>
        <w:rPr>
          <w:rFonts w:eastAsiaTheme="minorEastAsia"/>
          <w:lang w:val="en-GB" w:eastAsia="ja-JP"/>
        </w:rPr>
      </w:pPr>
      <w:r>
        <w:rPr>
          <w:rFonts w:eastAsiaTheme="minorEastAsia"/>
          <w:lang w:val="en-GB" w:eastAsia="ja-JP"/>
        </w:rPr>
        <w:t>Note that the window-based CSI-RS precoding and UE filtering is able to combat imperfections such as non-ideal delay reciprocity in FDD (in fact what is needed is reciprocal relative delay for different channel taps, not absolute delay), which cannot be captured by the used 3GPP channel model. Such gain is thus not seen from simulations but may happen in real network</w:t>
      </w:r>
      <w:r w:rsidR="00ED676B">
        <w:rPr>
          <w:rFonts w:eastAsiaTheme="minorEastAsia"/>
          <w:lang w:val="en-GB" w:eastAsia="ja-JP"/>
        </w:rPr>
        <w:t>s</w:t>
      </w:r>
      <w:r>
        <w:rPr>
          <w:rFonts w:eastAsiaTheme="minorEastAsia"/>
          <w:lang w:val="en-GB" w:eastAsia="ja-JP"/>
        </w:rPr>
        <w:t xml:space="preserve">. </w:t>
      </w:r>
    </w:p>
    <w:p w14:paraId="292E9ED5" w14:textId="5AF8D9C1" w:rsidR="00F81F88" w:rsidRDefault="00F81F88" w:rsidP="0041172A">
      <w:pPr>
        <w:pStyle w:val="Observation"/>
        <w:rPr>
          <w:lang w:val="en-GB"/>
        </w:rPr>
      </w:pPr>
      <w:r>
        <w:rPr>
          <w:lang w:val="en-GB"/>
        </w:rPr>
        <w:t xml:space="preserve">Robustness of having </w:t>
      </w:r>
      <m:oMath>
        <m:sSub>
          <m:sSubPr>
            <m:ctrlPr>
              <w:rPr>
                <w:rFonts w:ascii="Cambria Math" w:hAnsi="Cambria Math"/>
                <w:i/>
                <w:lang w:val="en-GB"/>
              </w:rPr>
            </m:ctrlPr>
          </m:sSubPr>
          <m:e>
            <m:r>
              <m:rPr>
                <m:sty m:val="bi"/>
              </m:rPr>
              <w:rPr>
                <w:rFonts w:ascii="Cambria Math" w:hAnsi="Cambria Math"/>
                <w:lang w:val="en-GB"/>
              </w:rPr>
              <m:t>M</m:t>
            </m:r>
          </m:e>
          <m:sub>
            <m:r>
              <m:rPr>
                <m:sty m:val="bi"/>
              </m:rPr>
              <w:rPr>
                <w:rFonts w:ascii="Cambria Math" w:hAnsi="Cambria Math"/>
                <w:lang w:val="en-GB"/>
              </w:rPr>
              <m:t>v</m:t>
            </m:r>
          </m:sub>
        </m:sSub>
        <m:r>
          <m:rPr>
            <m:sty m:val="bi"/>
          </m:rPr>
          <w:rPr>
            <w:rFonts w:ascii="Cambria Math" w:hAnsi="Cambria Math"/>
            <w:lang w:val="en-GB"/>
          </w:rPr>
          <m:t>&gt;1</m:t>
        </m:r>
      </m:oMath>
      <w:r>
        <w:rPr>
          <w:lang w:val="en-GB"/>
        </w:rPr>
        <w:t xml:space="preserve"> against non-ideal delay reciprocity is not seen in the simulations due to the used 3GPP channel model</w:t>
      </w:r>
    </w:p>
    <w:p w14:paraId="47109ED7" w14:textId="47DBA636" w:rsidR="009A2EE8" w:rsidRPr="00F36829" w:rsidRDefault="009A2EE8" w:rsidP="009A2EE8">
      <w:pPr>
        <w:rPr>
          <w:lang w:val="en-GB" w:eastAsia="ja-JP"/>
        </w:rPr>
      </w:pPr>
      <w:r>
        <w:rPr>
          <w:rFonts w:eastAsiaTheme="minorEastAsia"/>
          <w:lang w:val="en-GB" w:eastAsia="ja-JP"/>
        </w:rPr>
        <w:t xml:space="preserve">It can be observed that increasing the number of FD basis vectors can improve the performance by a few percent. In particular,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=8</m:t>
        </m:r>
      </m:oMath>
      <w:r>
        <w:rPr>
          <w:rFonts w:eastAsiaTheme="minorEastAsia"/>
          <w:lang w:val="en-GB" w:eastAsia="ja-JP"/>
        </w:rPr>
        <w:t xml:space="preserve">, increasing </w:t>
      </w:r>
      <m:oMath>
        <m:r>
          <w:rPr>
            <w:rFonts w:ascii="Cambria Math" w:eastAsiaTheme="minorEastAsia" w:hAnsi="Cambria Math"/>
            <w:lang w:val="en-GB" w:eastAsia="ja-JP"/>
          </w:rPr>
          <m:t>M</m:t>
        </m:r>
      </m:oMath>
      <w:r>
        <w:rPr>
          <w:rFonts w:eastAsiaTheme="minorEastAsia"/>
          <w:lang w:val="en-GB" w:eastAsia="ja-JP"/>
        </w:rPr>
        <w:t xml:space="preserve"> from 1 to 2 gives 5% UPT gain while further increasing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Pr>
          <w:rFonts w:eastAsiaTheme="minorEastAsia"/>
          <w:lang w:val="en-GB" w:eastAsia="ja-JP"/>
        </w:rPr>
        <w:t xml:space="preserve"> to 4 gives additional 3% gain. Similar is seen for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=16</m:t>
        </m:r>
      </m:oMath>
      <w:r>
        <w:rPr>
          <w:rFonts w:eastAsiaTheme="minorEastAsia"/>
          <w:lang w:val="en-GB" w:eastAsia="ja-JP"/>
        </w:rPr>
        <w:t xml:space="preserve"> and </w:t>
      </w:r>
      <m:oMath>
        <m:r>
          <w:rPr>
            <w:rFonts w:ascii="Cambria Math" w:eastAsiaTheme="minorEastAsia" w:hAnsi="Cambria Math"/>
            <w:lang w:val="en-GB" w:eastAsia="ja-JP"/>
          </w:rPr>
          <m:t>32</m:t>
        </m:r>
      </m:oMath>
      <w:r>
        <w:rPr>
          <w:rFonts w:eastAsiaTheme="minorEastAsia"/>
          <w:lang w:val="en-GB" w:eastAsia="ja-JP"/>
        </w:rPr>
        <w:t xml:space="preserve">, but the UPT gain tends to saturate, especially by having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=4</m:t>
        </m:r>
      </m:oMath>
      <w:r>
        <w:rPr>
          <w:rFonts w:eastAsiaTheme="minorEastAsia"/>
          <w:lang w:val="en-GB" w:eastAsia="ja-JP"/>
        </w:rPr>
        <w:t xml:space="preserve">. This should be straightforward to understand: since the window-based CSI-RS precoding method as described in Section 2.3 is used, the total number of </w:t>
      </w:r>
      <w:proofErr w:type="spellStart"/>
      <w:r>
        <w:rPr>
          <w:rFonts w:eastAsiaTheme="minorEastAsia"/>
          <w:lang w:val="en-GB" w:eastAsia="ja-JP"/>
        </w:rPr>
        <w:t>precoded</w:t>
      </w:r>
      <w:proofErr w:type="spellEnd"/>
      <w:r>
        <w:rPr>
          <w:rFonts w:eastAsiaTheme="minorEastAsia"/>
          <w:lang w:val="en-GB" w:eastAsia="ja-JP"/>
        </w:rPr>
        <w:t xml:space="preserve"> </w:t>
      </w:r>
      <w:r w:rsidR="00A74952">
        <w:rPr>
          <w:rFonts w:eastAsiaTheme="minorEastAsia"/>
          <w:lang w:val="en-GB" w:eastAsia="ja-JP"/>
        </w:rPr>
        <w:t xml:space="preserve">ports is given by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oMath>
      <w:r w:rsidR="00ED2B9D">
        <w:rPr>
          <w:rFonts w:eastAsiaTheme="minorEastAsia"/>
          <w:lang w:val="en-GB" w:eastAsia="ja-JP"/>
        </w:rPr>
        <w:t xml:space="preserve">, which corresponds to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sidR="00ED2B9D">
        <w:rPr>
          <w:rFonts w:eastAsiaTheme="minorEastAsia"/>
          <w:lang w:val="en-GB" w:eastAsia="ja-JP"/>
        </w:rPr>
        <w:t xml:space="preserve"> </w:t>
      </w:r>
      <w:proofErr w:type="spellStart"/>
      <w:r w:rsidR="00ED2B9D">
        <w:rPr>
          <w:rFonts w:eastAsiaTheme="minorEastAsia"/>
          <w:lang w:val="en-GB" w:eastAsia="ja-JP"/>
        </w:rPr>
        <w:t>precoded</w:t>
      </w:r>
      <w:proofErr w:type="spellEnd"/>
      <w:r w:rsidR="00ED2B9D">
        <w:rPr>
          <w:rFonts w:eastAsiaTheme="minorEastAsia"/>
          <w:lang w:val="en-GB" w:eastAsia="ja-JP"/>
        </w:rPr>
        <w:t xml:space="preserve"> SD-FD basis pairs.</w:t>
      </w:r>
      <w:r>
        <w:rPr>
          <w:rFonts w:eastAsiaTheme="minorEastAsia"/>
          <w:lang w:val="en-GB" w:eastAsia="ja-JP"/>
        </w:rPr>
        <w:t xml:space="preserve"> The actual required number of </w:t>
      </w:r>
      <w:proofErr w:type="spellStart"/>
      <w:r>
        <w:rPr>
          <w:rFonts w:eastAsiaTheme="minorEastAsia"/>
          <w:lang w:val="en-GB" w:eastAsia="ja-JP"/>
        </w:rPr>
        <w:t>precoded</w:t>
      </w:r>
      <w:proofErr w:type="spellEnd"/>
      <w:r>
        <w:rPr>
          <w:rFonts w:eastAsiaTheme="minorEastAsia"/>
          <w:lang w:val="en-GB" w:eastAsia="ja-JP"/>
        </w:rPr>
        <w:t xml:space="preserve"> SD-FD pairs is determined by the number of dominant clusters of the propagation channel, therefore when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oMath>
      <w:r>
        <w:rPr>
          <w:rFonts w:eastAsiaTheme="minorEastAsia"/>
          <w:lang w:val="en-GB" w:eastAsia="ja-JP"/>
        </w:rPr>
        <w:t xml:space="preserve"> is sufficiently large, further increasing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Pr>
          <w:rFonts w:eastAsiaTheme="minorEastAsia"/>
          <w:lang w:val="en-GB" w:eastAsia="ja-JP"/>
        </w:rPr>
        <w:t xml:space="preserve"> will not provide much gain. Improved UPT may come at the cost of higher UL overhead if all coefficients are reported. Based on the above discussion, we think that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m:t>
        </m:r>
      </m:oMath>
      <w:r>
        <w:rPr>
          <w:rFonts w:eastAsiaTheme="minorEastAsia"/>
          <w:lang w:val="en-GB" w:eastAsia="ja-JP"/>
        </w:rPr>
        <w:t xml:space="preserve"> is a good tradeoff among performance, robustness, complexity and overhead. </w:t>
      </w:r>
    </w:p>
    <w:p w14:paraId="63AA76AB" w14:textId="77777777" w:rsidR="009A2EE8" w:rsidRDefault="009A2EE8" w:rsidP="009A2EE8">
      <w:pPr>
        <w:rPr>
          <w:rFonts w:eastAsiaTheme="minorEastAsia"/>
          <w:lang w:val="en-GB" w:eastAsia="ja-JP"/>
        </w:rPr>
      </w:pPr>
    </w:p>
    <w:p w14:paraId="1D9772C9" w14:textId="77777777" w:rsidR="009A2EE8" w:rsidRDefault="009A2EE8" w:rsidP="009A2EE8">
      <w:pPr>
        <w:jc w:val="center"/>
        <w:rPr>
          <w:lang w:val="en-GB" w:eastAsia="ja-JP"/>
        </w:rPr>
      </w:pPr>
      <w:r w:rsidRPr="00D96000">
        <w:rPr>
          <w:noProof/>
          <w:lang w:eastAsia="ja-JP"/>
        </w:rPr>
        <w:drawing>
          <wp:inline distT="0" distB="0" distL="0" distR="0" wp14:anchorId="43DB041E" wp14:editId="18FE12C5">
            <wp:extent cx="4925466" cy="3984925"/>
            <wp:effectExtent l="0" t="0" r="0" b="0"/>
            <wp:docPr id="19" name="Picture 5">
              <a:extLst xmlns:a="http://schemas.openxmlformats.org/drawingml/2006/main">
                <a:ext uri="{FF2B5EF4-FFF2-40B4-BE49-F238E27FC236}">
                  <a16:creationId xmlns:a16="http://schemas.microsoft.com/office/drawing/2014/main" id="{86573A48-0435-5C48-89BE-9D2B43EE6C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5">
                      <a:extLst>
                        <a:ext uri="{FF2B5EF4-FFF2-40B4-BE49-F238E27FC236}">
                          <a16:creationId xmlns:a16="http://schemas.microsoft.com/office/drawing/2014/main" id="{86573A48-0435-5C48-89BE-9D2B43EE6C1D}"/>
                        </a:ext>
                      </a:extLst>
                    </pic:cNvPr>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934910" cy="3992565"/>
                    </a:xfrm>
                    <a:prstGeom prst="rect">
                      <a:avLst/>
                    </a:prstGeom>
                    <a:noFill/>
                  </pic:spPr>
                </pic:pic>
              </a:graphicData>
            </a:graphic>
          </wp:inline>
        </w:drawing>
      </w:r>
    </w:p>
    <w:p w14:paraId="561B5BBD" w14:textId="514F840A" w:rsidR="009A2EE8" w:rsidRDefault="009A2EE8" w:rsidP="009A2EE8">
      <w:pPr>
        <w:pStyle w:val="Caption"/>
        <w:jc w:val="center"/>
        <w:rPr>
          <w:b w:val="0"/>
          <w:bCs/>
        </w:rPr>
      </w:pPr>
      <w:bookmarkStart w:id="3" w:name="_Ref68080760"/>
      <w:r w:rsidRPr="00D96000">
        <w:rPr>
          <w:b w:val="0"/>
          <w:bCs/>
        </w:rPr>
        <w:t xml:space="preserve">Figure </w:t>
      </w:r>
      <w:r w:rsidRPr="00D96000">
        <w:rPr>
          <w:b w:val="0"/>
          <w:bCs/>
        </w:rPr>
        <w:fldChar w:fldCharType="begin"/>
      </w:r>
      <w:r w:rsidRPr="00D96000">
        <w:rPr>
          <w:b w:val="0"/>
          <w:bCs/>
        </w:rPr>
        <w:instrText xml:space="preserve"> SEQ Figure \* ARABIC </w:instrText>
      </w:r>
      <w:r w:rsidRPr="00D96000">
        <w:rPr>
          <w:b w:val="0"/>
          <w:bCs/>
        </w:rPr>
        <w:fldChar w:fldCharType="separate"/>
      </w:r>
      <w:r w:rsidR="002C25C7">
        <w:rPr>
          <w:b w:val="0"/>
          <w:bCs/>
          <w:noProof/>
        </w:rPr>
        <w:t>2</w:t>
      </w:r>
      <w:r w:rsidRPr="00D96000">
        <w:rPr>
          <w:b w:val="0"/>
          <w:bCs/>
        </w:rPr>
        <w:fldChar w:fldCharType="end"/>
      </w:r>
      <w:bookmarkEnd w:id="3"/>
      <w:r w:rsidRPr="00D96000">
        <w:rPr>
          <w:b w:val="0"/>
          <w:bCs/>
        </w:rPr>
        <w:t xml:space="preserve"> Performance with 1, 2, 4 FD basis vectors.</w:t>
      </w:r>
    </w:p>
    <w:p w14:paraId="47F362E7" w14:textId="77777777" w:rsidR="009A2EE8" w:rsidRPr="009A2EE8" w:rsidRDefault="009A2EE8" w:rsidP="009A2EE8">
      <w:pPr>
        <w:rPr>
          <w:lang w:eastAsia="en-GB"/>
        </w:rPr>
      </w:pPr>
    </w:p>
    <w:p w14:paraId="4B544BFF" w14:textId="6552B570" w:rsidR="009A2EE8" w:rsidRPr="00E456B0" w:rsidRDefault="00081FB9" w:rsidP="009A2EE8">
      <w:pPr>
        <w:pStyle w:val="Observation"/>
        <w:rPr>
          <w:lang w:val="en-GB"/>
        </w:rPr>
      </w:pPr>
      <m:oMath>
        <m:sSub>
          <m:sSubPr>
            <m:ctrlPr>
              <w:rPr>
                <w:rFonts w:ascii="Cambria Math" w:eastAsiaTheme="minorEastAsia" w:hAnsi="Cambria Math"/>
                <w:b w:val="0"/>
                <w:bCs w:val="0"/>
                <w:i/>
                <w:lang w:val="en-GB"/>
              </w:rPr>
            </m:ctrlPr>
          </m:sSubPr>
          <m:e>
            <m:r>
              <m:rPr>
                <m:sty m:val="bi"/>
              </m:rPr>
              <w:rPr>
                <w:rFonts w:ascii="Cambria Math" w:eastAsiaTheme="minorEastAsia" w:hAnsi="Cambria Math"/>
                <w:lang w:val="en-GB"/>
              </w:rPr>
              <m:t>M</m:t>
            </m:r>
          </m:e>
          <m:sub>
            <m:r>
              <m:rPr>
                <m:sty m:val="bi"/>
              </m:rPr>
              <w:rPr>
                <w:rFonts w:ascii="Cambria Math" w:eastAsiaTheme="minorEastAsia" w:hAnsi="Cambria Math"/>
                <w:lang w:val="en-GB"/>
              </w:rPr>
              <m:t>v</m:t>
            </m:r>
          </m:sub>
        </m:sSub>
        <m:r>
          <m:rPr>
            <m:sty m:val="bi"/>
          </m:rPr>
          <w:rPr>
            <w:rFonts w:ascii="Cambria Math" w:hAnsi="Cambria Math"/>
            <w:lang w:val="en-GB"/>
          </w:rPr>
          <m:t>=2</m:t>
        </m:r>
      </m:oMath>
      <w:r w:rsidR="009A2EE8">
        <w:rPr>
          <w:rFonts w:eastAsiaTheme="minorEastAsia"/>
          <w:lang w:val="en-GB"/>
        </w:rPr>
        <w:t xml:space="preserve"> is a good tradeoff among performance, robustness, complexity and overhead.</w:t>
      </w:r>
    </w:p>
    <w:p w14:paraId="7BF446C8" w14:textId="5274BE83" w:rsidR="009A2EE8" w:rsidRPr="00DE406E" w:rsidRDefault="009A2EE8" w:rsidP="0041172A">
      <w:pPr>
        <w:pStyle w:val="Proposal"/>
        <w:ind w:left="1310" w:hanging="1310"/>
        <w:rPr>
          <w:lang w:val="en-GB"/>
        </w:rPr>
      </w:pPr>
      <w:bookmarkStart w:id="4" w:name="_Toc68649836"/>
      <w:r>
        <w:rPr>
          <w:lang w:val="en-GB"/>
        </w:rPr>
        <w:t xml:space="preserve">Support </w:t>
      </w:r>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M</m:t>
            </m:r>
          </m:e>
          <m:sub>
            <m:r>
              <m:rPr>
                <m:sty m:val="bi"/>
              </m:rPr>
              <w:rPr>
                <w:rFonts w:ascii="Cambria Math" w:eastAsiaTheme="minorEastAsia" w:hAnsi="Cambria Math"/>
                <w:lang w:val="en-GB" w:eastAsia="ja-JP"/>
              </w:rPr>
              <m:t>v</m:t>
            </m:r>
          </m:sub>
        </m:sSub>
        <m:r>
          <m:rPr>
            <m:sty m:val="bi"/>
          </m:rPr>
          <w:rPr>
            <w:rFonts w:ascii="Cambria Math" w:hAnsi="Cambria Math"/>
            <w:lang w:val="en-GB"/>
          </w:rPr>
          <m:t>=1</m:t>
        </m:r>
      </m:oMath>
      <w:r>
        <w:rPr>
          <w:rFonts w:eastAsiaTheme="minorEastAsia"/>
          <w:lang w:val="en-GB"/>
        </w:rPr>
        <w:t xml:space="preserve"> </w:t>
      </w:r>
      <w:r w:rsidR="007C6236">
        <w:rPr>
          <w:rFonts w:eastAsiaTheme="minorEastAsia"/>
          <w:lang w:val="en-GB"/>
        </w:rPr>
        <w:t>and</w:t>
      </w:r>
      <w:r>
        <w:rPr>
          <w:rFonts w:eastAsiaTheme="minorEastAsia"/>
          <w:lang w:val="en-GB"/>
        </w:rPr>
        <w:t xml:space="preserve"> </w:t>
      </w:r>
      <m:oMath>
        <m:r>
          <m:rPr>
            <m:sty m:val="bi"/>
          </m:rPr>
          <w:rPr>
            <w:rFonts w:ascii="Cambria Math" w:eastAsiaTheme="minorEastAsia" w:hAnsi="Cambria Math"/>
            <w:lang w:val="en-GB"/>
          </w:rPr>
          <m:t>2</m:t>
        </m:r>
      </m:oMath>
      <w:r>
        <w:rPr>
          <w:rFonts w:eastAsiaTheme="minorEastAsia"/>
          <w:lang w:val="en-GB"/>
        </w:rPr>
        <w:t xml:space="preserve">, larger </w:t>
      </w:r>
      <w:r w:rsidR="00714E7D">
        <w:rPr>
          <w:rFonts w:eastAsiaTheme="minorEastAsia"/>
          <w:lang w:val="en-GB"/>
        </w:rPr>
        <w:t>value</w:t>
      </w:r>
      <w:r>
        <w:rPr>
          <w:rFonts w:eastAsiaTheme="minorEastAsia"/>
          <w:lang w:val="en-GB"/>
        </w:rPr>
        <w:t xml:space="preserve"> of </w:t>
      </w:r>
      <m:oMath>
        <m:sSub>
          <m:sSubPr>
            <m:ctrlPr>
              <w:rPr>
                <w:rFonts w:ascii="Cambria Math" w:eastAsiaTheme="minorEastAsia" w:hAnsi="Cambria Math"/>
                <w:b w:val="0"/>
                <w:bCs w:val="0"/>
                <w:i/>
                <w:lang w:val="en-GB" w:eastAsia="ja-JP"/>
              </w:rPr>
            </m:ctrlPr>
          </m:sSubPr>
          <m:e>
            <m:r>
              <m:rPr>
                <m:sty m:val="bi"/>
              </m:rPr>
              <w:rPr>
                <w:rFonts w:ascii="Cambria Math" w:eastAsiaTheme="minorEastAsia" w:hAnsi="Cambria Math"/>
                <w:lang w:val="en-GB" w:eastAsia="ja-JP"/>
              </w:rPr>
              <m:t>M</m:t>
            </m:r>
          </m:e>
          <m:sub>
            <m:r>
              <m:rPr>
                <m:sty m:val="bi"/>
              </m:rPr>
              <w:rPr>
                <w:rFonts w:ascii="Cambria Math" w:eastAsiaTheme="minorEastAsia" w:hAnsi="Cambria Math"/>
                <w:lang w:val="en-GB" w:eastAsia="ja-JP"/>
              </w:rPr>
              <m:t>v</m:t>
            </m:r>
          </m:sub>
        </m:sSub>
      </m:oMath>
      <w:r>
        <w:rPr>
          <w:rFonts w:eastAsiaTheme="minorEastAsia"/>
          <w:lang w:val="en-GB"/>
        </w:rPr>
        <w:t xml:space="preserve"> is not needed.</w:t>
      </w:r>
      <w:bookmarkEnd w:id="4"/>
      <w:r>
        <w:rPr>
          <w:rFonts w:eastAsiaTheme="minorEastAsia"/>
          <w:lang w:val="en-GB"/>
        </w:rPr>
        <w:t xml:space="preserve"> </w:t>
      </w:r>
    </w:p>
    <w:p w14:paraId="5D0761D1" w14:textId="77777777" w:rsidR="003F4914" w:rsidRPr="004619A6" w:rsidRDefault="003F4914" w:rsidP="0041172A">
      <w:pPr>
        <w:pStyle w:val="Proposal"/>
        <w:numPr>
          <w:ilvl w:val="0"/>
          <w:numId w:val="0"/>
        </w:numPr>
        <w:ind w:left="1701"/>
        <w:rPr>
          <w:lang w:val="en-GB"/>
        </w:rPr>
      </w:pPr>
    </w:p>
    <w:p w14:paraId="654C5BFE" w14:textId="77777777" w:rsidR="009A2EE8" w:rsidRPr="00C32D04" w:rsidRDefault="009A2EE8" w:rsidP="009A2EE8">
      <w:pPr>
        <w:pStyle w:val="Heading3"/>
      </w:pPr>
      <w:r w:rsidRPr="00C32D04">
        <w:t xml:space="preserve">2.1.3 On the value of R </w:t>
      </w:r>
    </w:p>
    <w:p w14:paraId="3D720A7F" w14:textId="56EF9B9C" w:rsidR="009A2EE8" w:rsidRDefault="009A2EE8" w:rsidP="009A2EE8">
      <w:pPr>
        <w:rPr>
          <w:rFonts w:eastAsiaTheme="minorEastAsia"/>
          <w:lang w:val="en-GB" w:eastAsia="ja-JP"/>
        </w:rPr>
      </w:pPr>
      <w:r>
        <w:rPr>
          <w:lang w:val="en-GB" w:eastAsia="ja-JP"/>
        </w:rPr>
        <w:t xml:space="preserve">In </w:t>
      </w:r>
      <w:r w:rsidR="00092306">
        <w:rPr>
          <w:lang w:val="en-GB" w:eastAsia="ja-JP"/>
        </w:rPr>
        <w:fldChar w:fldCharType="begin"/>
      </w:r>
      <w:r w:rsidR="00092306">
        <w:rPr>
          <w:lang w:val="en-GB" w:eastAsia="ja-JP"/>
        </w:rPr>
        <w:instrText xml:space="preserve"> REF _Ref68649555 \h </w:instrText>
      </w:r>
      <w:r w:rsidR="00092306">
        <w:rPr>
          <w:lang w:val="en-GB" w:eastAsia="ja-JP"/>
        </w:rPr>
      </w:r>
      <w:r w:rsidR="00092306">
        <w:rPr>
          <w:lang w:val="en-GB" w:eastAsia="ja-JP"/>
        </w:rPr>
        <w:fldChar w:fldCharType="separate"/>
      </w:r>
      <w:r w:rsidR="00092306" w:rsidRPr="00D96000">
        <w:rPr>
          <w:bCs/>
        </w:rPr>
        <w:t xml:space="preserve">Figure </w:t>
      </w:r>
      <w:r w:rsidR="00092306">
        <w:rPr>
          <w:bCs/>
          <w:noProof/>
        </w:rPr>
        <w:t>3</w:t>
      </w:r>
      <w:r w:rsidR="00092306">
        <w:rPr>
          <w:lang w:val="en-GB" w:eastAsia="ja-JP"/>
        </w:rPr>
        <w:fldChar w:fldCharType="end"/>
      </w:r>
      <w:r>
        <w:rPr>
          <w:lang w:val="en-GB" w:eastAsia="ja-JP"/>
        </w:rPr>
        <w:t xml:space="preserve">, we studied the impact </w:t>
      </w:r>
      <w:r w:rsidR="000C2180">
        <w:rPr>
          <w:lang w:val="en-GB" w:eastAsia="ja-JP"/>
        </w:rPr>
        <w:t>by</w:t>
      </w:r>
      <w:r>
        <w:rPr>
          <w:lang w:val="en-GB" w:eastAsia="ja-JP"/>
        </w:rPr>
        <w:t xml:space="preserve"> having different number of PMI subbands per CQI subband, R. For the simulations considered herein,</w:t>
      </w:r>
      <w:r>
        <w:rPr>
          <w:lang w:val="en-GB" w:eastAsia="ja-JP"/>
        </w:rPr>
        <w:t xml:space="preserve"> the </w:t>
      </w:r>
      <w:r w:rsidR="00B701FF">
        <w:rPr>
          <w:lang w:val="en-GB" w:eastAsia="ja-JP"/>
        </w:rPr>
        <w:t>CSI-RS density is 1 and</w:t>
      </w:r>
      <w:r>
        <w:rPr>
          <w:lang w:val="en-GB" w:eastAsia="ja-JP"/>
        </w:rPr>
        <w:t xml:space="preserve"> the CQI subband size is 8 PRBs, for </w:t>
      </w:r>
      <m:oMath>
        <m:r>
          <w:rPr>
            <w:rFonts w:ascii="Cambria Math" w:hAnsi="Cambria Math"/>
            <w:lang w:val="en-GB" w:eastAsia="ja-JP"/>
          </w:rPr>
          <m:t>R=8, 4, 1</m:t>
        </m:r>
      </m:oMath>
      <w:r>
        <w:rPr>
          <w:rFonts w:eastAsiaTheme="minorEastAsia"/>
          <w:lang w:val="en-GB" w:eastAsia="ja-JP"/>
        </w:rPr>
        <w:t xml:space="preserve">, the corresponding PMI granularity are </w:t>
      </w:r>
      <m:oMath>
        <m:r>
          <w:rPr>
            <w:rFonts w:ascii="Cambria Math" w:eastAsiaTheme="minorEastAsia" w:hAnsi="Cambria Math"/>
            <w:lang w:val="en-GB" w:eastAsia="ja-JP"/>
          </w:rPr>
          <m:t>1, 2, 8</m:t>
        </m:r>
      </m:oMath>
      <w:r>
        <w:rPr>
          <w:rFonts w:eastAsiaTheme="minorEastAsia"/>
          <w:lang w:val="en-GB" w:eastAsia="ja-JP"/>
        </w:rPr>
        <w:t xml:space="preserve"> PRBs, respectively. The PMI subband size affects the PMI calculation via the number FD basis vector candidates, i.e., the number of basis</w:t>
      </w:r>
      <w:r>
        <w:rPr>
          <w:rFonts w:eastAsiaTheme="minorEastAsia"/>
          <w:lang w:val="en-GB" w:eastAsia="ja-JP"/>
        </w:rPr>
        <w:t xml:space="preserve"> </w:t>
      </w:r>
      <w:r w:rsidR="00286824">
        <w:rPr>
          <w:rFonts w:eastAsiaTheme="minorEastAsia"/>
          <w:lang w:val="en-GB" w:eastAsia="ja-JP"/>
        </w:rPr>
        <w:t>vectors</w:t>
      </w:r>
      <w:r>
        <w:rPr>
          <w:rFonts w:eastAsiaTheme="minorEastAsia"/>
          <w:lang w:val="en-GB" w:eastAsia="ja-JP"/>
        </w:rPr>
        <w:t xml:space="preserve"> in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f</m:t>
            </m:r>
          </m:sub>
        </m:sSub>
      </m:oMath>
      <w:r>
        <w:rPr>
          <w:rFonts w:eastAsiaTheme="minorEastAsia"/>
          <w:lang w:val="en-GB" w:eastAsia="ja-JP"/>
        </w:rPr>
        <w:t>. It is noted that when the number of FD basis</w:t>
      </w:r>
      <w:r>
        <w:rPr>
          <w:rFonts w:eastAsiaTheme="minorEastAsia"/>
          <w:lang w:val="en-GB" w:eastAsia="ja-JP"/>
        </w:rPr>
        <w:t xml:space="preserve"> </w:t>
      </w:r>
      <w:r w:rsidR="00C7647B">
        <w:rPr>
          <w:rFonts w:eastAsiaTheme="minorEastAsia"/>
          <w:lang w:val="en-GB" w:eastAsia="ja-JP"/>
        </w:rPr>
        <w:t>vectors is</w:t>
      </w:r>
      <w:r>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=1</m:t>
        </m:r>
      </m:oMath>
      <w:r>
        <w:rPr>
          <w:rFonts w:eastAsiaTheme="minorEastAsia"/>
          <w:lang w:val="en-GB" w:eastAsia="ja-JP"/>
        </w:rPr>
        <w:t xml:space="preserve">, </w:t>
      </w:r>
      <w:r w:rsidR="00C7647B">
        <w:rPr>
          <w:rFonts w:eastAsiaTheme="minorEastAsia"/>
          <w:lang w:val="en-GB" w:eastAsia="ja-JP"/>
        </w:rPr>
        <w:t>the</w:t>
      </w:r>
      <w:r>
        <w:rPr>
          <w:rFonts w:eastAsiaTheme="minorEastAsia"/>
          <w:lang w:val="en-GB" w:eastAsia="ja-JP"/>
        </w:rPr>
        <w:t xml:space="preserve"> </w:t>
      </w:r>
      <w:r>
        <w:rPr>
          <w:rFonts w:eastAsiaTheme="minorEastAsia"/>
          <w:lang w:val="en-GB" w:eastAsia="ja-JP"/>
        </w:rPr>
        <w:t xml:space="preserve">UE calculates the PMI based on wideband filtering of the channel by applying the DC DFT FD component, whose size is the total number of PMI subbands, to the estimated DL channel, such averaging is not affected by the </w:t>
      </w:r>
      <m:oMath>
        <m:r>
          <w:rPr>
            <w:rFonts w:ascii="Cambria Math" w:eastAsiaTheme="minorEastAsia" w:hAnsi="Cambria Math"/>
            <w:lang w:val="en-GB" w:eastAsia="ja-JP"/>
          </w:rPr>
          <m:t>R</m:t>
        </m:r>
      </m:oMath>
      <w:r>
        <w:rPr>
          <w:rFonts w:eastAsiaTheme="minorEastAsia"/>
          <w:lang w:val="en-GB" w:eastAsia="ja-JP"/>
        </w:rPr>
        <w:t xml:space="preserve"> value. Therefore, we showed only the case with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=2</m:t>
        </m:r>
      </m:oMath>
      <w:r>
        <w:rPr>
          <w:rFonts w:eastAsiaTheme="minorEastAsia"/>
          <w:lang w:val="en-GB" w:eastAsia="ja-JP"/>
        </w:rPr>
        <w:t xml:space="preserve">. </w:t>
      </w:r>
    </w:p>
    <w:p w14:paraId="4C72C087" w14:textId="413193ED" w:rsidR="009F6D9B" w:rsidRDefault="009A2EE8" w:rsidP="009A2EE8">
      <w:pPr>
        <w:rPr>
          <w:noProof/>
          <w:lang w:eastAsia="ja-JP"/>
        </w:rPr>
      </w:pPr>
      <w:r>
        <w:rPr>
          <w:rFonts w:eastAsiaTheme="minorEastAsia"/>
          <w:lang w:val="en-GB" w:eastAsia="ja-JP"/>
        </w:rPr>
        <w:t xml:space="preserve">In our simulation, since UE follows gNB indication for FD basis selection, the </w:t>
      </w:r>
      <m:oMath>
        <m:r>
          <w:rPr>
            <w:rFonts w:ascii="Cambria Math" w:eastAsiaTheme="minorEastAsia" w:hAnsi="Cambria Math"/>
            <w:lang w:val="en-GB" w:eastAsia="ja-JP"/>
          </w:rPr>
          <m:t>R</m:t>
        </m:r>
      </m:oMath>
      <w:r>
        <w:rPr>
          <w:rFonts w:eastAsiaTheme="minorEastAsia"/>
          <w:lang w:val="en-GB" w:eastAsia="ja-JP"/>
        </w:rPr>
        <w:t xml:space="preserve"> value will not have any impact on UL overhead. Based on the results shown in </w:t>
      </w:r>
      <w:r w:rsidR="00092306">
        <w:rPr>
          <w:lang w:val="en-GB" w:eastAsia="ja-JP"/>
        </w:rPr>
        <w:fldChar w:fldCharType="begin"/>
      </w:r>
      <w:r w:rsidR="00092306">
        <w:rPr>
          <w:rFonts w:eastAsiaTheme="minorEastAsia"/>
          <w:lang w:val="en-GB" w:eastAsia="ja-JP"/>
        </w:rPr>
        <w:instrText xml:space="preserve"> REF _Ref68649555 \h </w:instrText>
      </w:r>
      <w:r w:rsidR="00092306">
        <w:rPr>
          <w:lang w:val="en-GB" w:eastAsia="ja-JP"/>
        </w:rPr>
      </w:r>
      <w:r w:rsidR="00092306">
        <w:rPr>
          <w:lang w:val="en-GB" w:eastAsia="ja-JP"/>
        </w:rPr>
        <w:fldChar w:fldCharType="separate"/>
      </w:r>
      <w:r w:rsidR="00092306" w:rsidRPr="00D96000">
        <w:rPr>
          <w:bCs/>
        </w:rPr>
        <w:t xml:space="preserve">Figure </w:t>
      </w:r>
      <w:r w:rsidR="00092306">
        <w:rPr>
          <w:bCs/>
          <w:noProof/>
        </w:rPr>
        <w:t>3</w:t>
      </w:r>
      <w:r w:rsidR="00092306">
        <w:rPr>
          <w:lang w:val="en-GB" w:eastAsia="ja-JP"/>
        </w:rPr>
        <w:fldChar w:fldCharType="end"/>
      </w:r>
      <w:r>
        <w:rPr>
          <w:lang w:val="en-GB" w:eastAsia="ja-JP"/>
        </w:rPr>
        <w:t xml:space="preserve">, there is a marginal loss by decreasing </w:t>
      </w:r>
      <m:oMath>
        <m:r>
          <w:rPr>
            <w:rFonts w:ascii="Cambria Math" w:hAnsi="Cambria Math"/>
            <w:lang w:val="en-GB" w:eastAsia="ja-JP"/>
          </w:rPr>
          <m:t>R</m:t>
        </m:r>
      </m:oMath>
      <w:r>
        <w:rPr>
          <w:rFonts w:eastAsiaTheme="minorEastAsia"/>
          <w:lang w:val="en-GB" w:eastAsia="ja-JP"/>
        </w:rPr>
        <w:t xml:space="preserve"> from 8 to 4, say around 1-2%, while further decreasing </w:t>
      </w:r>
      <m:oMath>
        <m:r>
          <w:rPr>
            <w:rFonts w:ascii="Cambria Math" w:eastAsiaTheme="minorEastAsia" w:hAnsi="Cambria Math"/>
            <w:lang w:val="en-GB" w:eastAsia="ja-JP"/>
          </w:rPr>
          <m:t>R</m:t>
        </m:r>
      </m:oMath>
      <w:r>
        <w:rPr>
          <w:rFonts w:eastAsiaTheme="minorEastAsia"/>
          <w:lang w:val="en-GB" w:eastAsia="ja-JP"/>
        </w:rPr>
        <w:t xml:space="preserve"> from 4 to 1 will cause a performance loss of approximately 5%. The </w:t>
      </w:r>
      <m:oMath>
        <m:r>
          <w:rPr>
            <w:rFonts w:ascii="Cambria Math" w:eastAsiaTheme="minorEastAsia" w:hAnsi="Cambria Math"/>
            <w:lang w:val="en-GB" w:eastAsia="ja-JP"/>
          </w:rPr>
          <m:t>R</m:t>
        </m:r>
      </m:oMath>
      <w:r>
        <w:rPr>
          <w:rFonts w:eastAsiaTheme="minorEastAsia"/>
          <w:lang w:val="en-GB" w:eastAsia="ja-JP"/>
        </w:rPr>
        <w:t xml:space="preserve"> value affects the UE complexity through averaging/equalizing the DL channel in FD domain, there is no significant complexity increase by having a </w:t>
      </w:r>
      <m:oMath>
        <m:r>
          <w:rPr>
            <w:rFonts w:ascii="Cambria Math" w:eastAsiaTheme="minorEastAsia" w:hAnsi="Cambria Math"/>
            <w:lang w:val="en-GB" w:eastAsia="ja-JP"/>
          </w:rPr>
          <m:t>R</m:t>
        </m:r>
      </m:oMath>
      <w:r>
        <w:rPr>
          <w:rFonts w:eastAsiaTheme="minorEastAsia"/>
          <w:lang w:val="en-GB" w:eastAsia="ja-JP"/>
        </w:rPr>
        <w:t xml:space="preserve"> value that allows per PRB PMI granularity, at least for the 20MHz bandwidth case considered herein. If we denote </w:t>
      </w:r>
      <m:oMath>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N</m:t>
            </m:r>
          </m:e>
          <m:sub>
            <m:r>
              <w:rPr>
                <w:rFonts w:ascii="Cambria Math" w:eastAsiaTheme="minorEastAsia" w:hAnsi="Cambria Math"/>
                <w:lang w:val="en-GB" w:eastAsia="ja-JP"/>
              </w:rPr>
              <m:t>SB</m:t>
            </m:r>
          </m:sub>
          <m:sup>
            <m:r>
              <w:rPr>
                <w:rFonts w:ascii="Cambria Math" w:eastAsiaTheme="minorEastAsia" w:hAnsi="Cambria Math"/>
                <w:lang w:val="en-GB" w:eastAsia="ja-JP"/>
              </w:rPr>
              <m:t>CQI</m:t>
            </m:r>
          </m:sup>
        </m:sSubSup>
      </m:oMath>
      <w:r>
        <w:rPr>
          <w:rFonts w:eastAsiaTheme="minorEastAsia"/>
          <w:lang w:val="en-GB" w:eastAsia="ja-JP"/>
        </w:rPr>
        <w:t xml:space="preserve"> as the CQI subband size in PRBs, RAN1 should consider supporting larger </w:t>
      </w:r>
      <m:oMath>
        <m:r>
          <w:rPr>
            <w:rFonts w:ascii="Cambria Math" w:eastAsiaTheme="minorEastAsia" w:hAnsi="Cambria Math"/>
            <w:lang w:val="en-GB" w:eastAsia="ja-JP"/>
          </w:rPr>
          <m:t>R</m:t>
        </m:r>
      </m:oMath>
      <w:r>
        <w:rPr>
          <w:rFonts w:eastAsiaTheme="minorEastAsia"/>
          <w:lang w:val="en-GB" w:eastAsia="ja-JP"/>
        </w:rPr>
        <w:t xml:space="preserve"> values, say </w:t>
      </w:r>
      <m:oMath>
        <m:sSubSup>
          <m:sSubSupPr>
            <m:ctrlPr>
              <w:rPr>
                <w:rFonts w:ascii="Cambria Math" w:eastAsiaTheme="minorEastAsia" w:hAnsi="Cambria Math"/>
                <w:i/>
                <w:lang w:val="en-GB" w:eastAsia="ja-JP"/>
              </w:rPr>
            </m:ctrlPr>
          </m:sSubSupPr>
          <m:e>
            <m:r>
              <w:rPr>
                <w:rFonts w:ascii="Cambria Math" w:eastAsiaTheme="minorEastAsia" w:hAnsi="Cambria Math"/>
                <w:lang w:val="en-GB" w:eastAsia="ja-JP"/>
              </w:rPr>
              <m:t>R=N</m:t>
            </m:r>
          </m:e>
          <m:sub>
            <m:r>
              <w:rPr>
                <w:rFonts w:ascii="Cambria Math" w:eastAsiaTheme="minorEastAsia" w:hAnsi="Cambria Math"/>
                <w:lang w:val="en-GB" w:eastAsia="ja-JP"/>
              </w:rPr>
              <m:t>SB</m:t>
            </m:r>
          </m:sub>
          <m:sup>
            <m:r>
              <w:rPr>
                <w:rFonts w:ascii="Cambria Math" w:eastAsiaTheme="minorEastAsia" w:hAnsi="Cambria Math"/>
                <w:lang w:val="en-GB" w:eastAsia="ja-JP"/>
              </w:rPr>
              <m:t>CQI</m:t>
            </m:r>
          </m:sup>
        </m:sSubSup>
      </m:oMath>
      <w:r>
        <w:rPr>
          <w:rFonts w:eastAsiaTheme="minorEastAsia"/>
          <w:lang w:val="en-GB" w:eastAsia="ja-JP"/>
        </w:rPr>
        <w:t xml:space="preserve">. The reason why large </w:t>
      </w:r>
      <m:oMath>
        <m:r>
          <w:rPr>
            <w:rFonts w:ascii="Cambria Math" w:eastAsiaTheme="minorEastAsia" w:hAnsi="Cambria Math"/>
            <w:lang w:val="en-GB" w:eastAsia="ja-JP"/>
          </w:rPr>
          <m:t>R</m:t>
        </m:r>
      </m:oMath>
      <w:r>
        <w:rPr>
          <w:rFonts w:eastAsiaTheme="minorEastAsia"/>
          <w:lang w:val="en-GB" w:eastAsia="ja-JP"/>
        </w:rPr>
        <w:t xml:space="preserve"> value for Rel-16 Type II is not feasible is that </w:t>
      </w:r>
      <m:oMath>
        <m:r>
          <w:rPr>
            <w:rFonts w:ascii="Cambria Math" w:eastAsiaTheme="minorEastAsia" w:hAnsi="Cambria Math"/>
            <w:lang w:val="en-GB" w:eastAsia="ja-JP"/>
          </w:rPr>
          <m:t>R</m:t>
        </m:r>
      </m:oMath>
      <w:r>
        <w:rPr>
          <w:rFonts w:eastAsiaTheme="minorEastAsia"/>
          <w:lang w:val="en-GB" w:eastAsia="ja-JP"/>
        </w:rPr>
        <w:t xml:space="preserve"> will also affect the number of FD basis candidates, which increases UE complexity for selection. Such problem does not exist in Rel-17, since UE can either follow gNB indication, as what we assume here, or UE can choose FD basis from a</w:t>
      </w:r>
      <w:r w:rsidR="00D2082D">
        <w:rPr>
          <w:rFonts w:eastAsiaTheme="minorEastAsia"/>
          <w:lang w:val="en-GB" w:eastAsia="ja-JP"/>
        </w:rPr>
        <w:t>n</w:t>
      </w:r>
      <w:r>
        <w:rPr>
          <w:rFonts w:eastAsiaTheme="minorEastAsia"/>
          <w:lang w:val="en-GB" w:eastAsia="ja-JP"/>
        </w:rPr>
        <w:t xml:space="preserve"> indicated set of FD basis which </w:t>
      </w:r>
      <w:r w:rsidR="000E0316">
        <w:rPr>
          <w:rFonts w:eastAsiaTheme="minorEastAsia"/>
          <w:lang w:val="en-GB" w:eastAsia="ja-JP"/>
        </w:rPr>
        <w:t xml:space="preserve">contains fewer candidates and </w:t>
      </w:r>
      <w:r>
        <w:rPr>
          <w:rFonts w:eastAsiaTheme="minorEastAsia"/>
          <w:lang w:val="en-GB" w:eastAsia="ja-JP"/>
        </w:rPr>
        <w:t xml:space="preserve">does not depend on </w:t>
      </w:r>
      <m:oMath>
        <m:r>
          <w:rPr>
            <w:rFonts w:ascii="Cambria Math" w:eastAsiaTheme="minorEastAsia" w:hAnsi="Cambria Math"/>
            <w:lang w:val="en-GB" w:eastAsia="ja-JP"/>
          </w:rPr>
          <m:t>R</m:t>
        </m:r>
      </m:oMath>
      <w:r>
        <w:rPr>
          <w:rFonts w:eastAsiaTheme="minorEastAsia"/>
          <w:lang w:val="en-GB" w:eastAsia="ja-JP"/>
        </w:rPr>
        <w:t xml:space="preserve">. Thus, small </w:t>
      </w:r>
      <m:oMath>
        <m:r>
          <w:rPr>
            <w:rFonts w:ascii="Cambria Math" w:eastAsiaTheme="minorEastAsia" w:hAnsi="Cambria Math"/>
            <w:lang w:val="en-GB" w:eastAsia="ja-JP"/>
          </w:rPr>
          <m:t>R</m:t>
        </m:r>
      </m:oMath>
      <w:r>
        <w:rPr>
          <w:rFonts w:eastAsiaTheme="minorEastAsia"/>
          <w:lang w:val="en-GB" w:eastAsia="ja-JP"/>
        </w:rPr>
        <w:t xml:space="preserve"> values </w:t>
      </w:r>
      <w:r w:rsidR="0051624E">
        <w:rPr>
          <w:rFonts w:eastAsiaTheme="minorEastAsia"/>
          <w:lang w:val="en-GB" w:eastAsia="ja-JP"/>
        </w:rPr>
        <w:t xml:space="preserve">are unnecessary and should not be considered </w:t>
      </w:r>
      <w:r>
        <w:rPr>
          <w:rFonts w:eastAsiaTheme="minorEastAsia"/>
          <w:lang w:val="en-GB" w:eastAsia="ja-JP"/>
        </w:rPr>
        <w:t>in Rel-17.</w:t>
      </w:r>
      <w:r w:rsidR="00F3050B" w:rsidRPr="00F3050B">
        <w:rPr>
          <w:noProof/>
          <w:lang w:eastAsia="ja-JP"/>
        </w:rPr>
        <w:t xml:space="preserve"> </w:t>
      </w:r>
    </w:p>
    <w:p w14:paraId="5B098134" w14:textId="439913BD" w:rsidR="009A2EE8" w:rsidRDefault="00F3050B" w:rsidP="00092306">
      <w:pPr>
        <w:jc w:val="center"/>
        <w:rPr>
          <w:rFonts w:eastAsiaTheme="minorEastAsia"/>
          <w:lang w:val="en-GB" w:eastAsia="ja-JP"/>
        </w:rPr>
      </w:pPr>
      <w:r w:rsidRPr="00D96000">
        <w:rPr>
          <w:noProof/>
          <w:lang w:eastAsia="ja-JP"/>
        </w:rPr>
        <w:drawing>
          <wp:inline distT="0" distB="0" distL="0" distR="0" wp14:anchorId="2AF8E496" wp14:editId="7710ED3E">
            <wp:extent cx="5332719" cy="3813592"/>
            <wp:effectExtent l="0" t="0" r="0" b="0"/>
            <wp:docPr id="1" name="Picture 5">
              <a:extLst xmlns:a="http://schemas.openxmlformats.org/drawingml/2006/main">
                <a:ext uri="{FF2B5EF4-FFF2-40B4-BE49-F238E27FC236}">
                  <a16:creationId xmlns:a16="http://schemas.microsoft.com/office/drawing/2014/main" id="{86573A48-0435-5C48-89BE-9D2B43EE6C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5">
                      <a:extLst>
                        <a:ext uri="{FF2B5EF4-FFF2-40B4-BE49-F238E27FC236}">
                          <a16:creationId xmlns:a16="http://schemas.microsoft.com/office/drawing/2014/main" id="{86573A48-0435-5C48-89BE-9D2B43EE6C1D}"/>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49950" cy="3825914"/>
                    </a:xfrm>
                    <a:prstGeom prst="rect">
                      <a:avLst/>
                    </a:prstGeom>
                    <a:noFill/>
                  </pic:spPr>
                </pic:pic>
              </a:graphicData>
            </a:graphic>
          </wp:inline>
        </w:drawing>
      </w:r>
    </w:p>
    <w:p w14:paraId="631FE6E4" w14:textId="1F5C409F" w:rsidR="00F3050B" w:rsidRPr="00D96000" w:rsidRDefault="00F3050B" w:rsidP="00F3050B">
      <w:pPr>
        <w:pStyle w:val="Caption"/>
        <w:jc w:val="center"/>
        <w:rPr>
          <w:b w:val="0"/>
          <w:bCs/>
          <w:lang w:val="en-GB" w:eastAsia="ja-JP"/>
        </w:rPr>
      </w:pPr>
      <w:bookmarkStart w:id="5" w:name="_Ref68649555"/>
      <w:r w:rsidRPr="00D96000">
        <w:rPr>
          <w:b w:val="0"/>
          <w:bCs/>
        </w:rPr>
        <w:t xml:space="preserve">Figure </w:t>
      </w:r>
      <w:r w:rsidRPr="00D96000">
        <w:rPr>
          <w:b w:val="0"/>
          <w:bCs/>
        </w:rPr>
        <w:fldChar w:fldCharType="begin"/>
      </w:r>
      <w:r w:rsidRPr="00D96000">
        <w:rPr>
          <w:b w:val="0"/>
          <w:bCs/>
        </w:rPr>
        <w:instrText xml:space="preserve"> SEQ Figure \* ARABIC </w:instrText>
      </w:r>
      <w:r w:rsidRPr="00D96000">
        <w:rPr>
          <w:b w:val="0"/>
          <w:bCs/>
        </w:rPr>
        <w:fldChar w:fldCharType="separate"/>
      </w:r>
      <w:r w:rsidR="002C25C7">
        <w:rPr>
          <w:b w:val="0"/>
          <w:bCs/>
          <w:noProof/>
        </w:rPr>
        <w:t>3</w:t>
      </w:r>
      <w:r w:rsidRPr="00D96000">
        <w:rPr>
          <w:b w:val="0"/>
          <w:bCs/>
        </w:rPr>
        <w:fldChar w:fldCharType="end"/>
      </w:r>
      <w:bookmarkEnd w:id="5"/>
      <w:r w:rsidRPr="00D96000">
        <w:rPr>
          <w:b w:val="0"/>
          <w:bCs/>
        </w:rPr>
        <w:t xml:space="preserve"> Performance with </w:t>
      </w:r>
      <m:oMath>
        <m:r>
          <m:rPr>
            <m:sty m:val="bi"/>
          </m:rPr>
          <w:rPr>
            <w:rFonts w:ascii="Cambria Math" w:hAnsi="Cambria Math"/>
          </w:rPr>
          <m:t>R</m:t>
        </m:r>
        <m:r>
          <m:rPr>
            <m:sty m:val="bi"/>
          </m:rPr>
          <w:rPr>
            <w:rFonts w:ascii="Cambria Math" w:eastAsiaTheme="minorEastAsia" w:hAnsi="Cambria Math"/>
          </w:rPr>
          <m:t>=</m:t>
        </m:r>
        <m:r>
          <m:rPr>
            <m:sty m:val="bi"/>
          </m:rPr>
          <w:rPr>
            <w:rFonts w:ascii="Cambria Math" w:hAnsi="Cambria Math"/>
          </w:rPr>
          <m:t>1, 4</m:t>
        </m:r>
      </m:oMath>
      <w:r>
        <w:rPr>
          <w:b w:val="0"/>
          <w:bCs/>
        </w:rPr>
        <w:t xml:space="preserve"> and </w:t>
      </w:r>
      <m:oMath>
        <m:r>
          <m:rPr>
            <m:sty m:val="bi"/>
          </m:rPr>
          <w:rPr>
            <w:rFonts w:ascii="Cambria Math" w:hAnsi="Cambria Math"/>
          </w:rPr>
          <m:t>8</m:t>
        </m:r>
      </m:oMath>
      <w:r>
        <w:rPr>
          <w:b w:val="0"/>
          <w:bCs/>
        </w:rPr>
        <w:t xml:space="preserve"> PMI subbands per CQI subband. </w:t>
      </w:r>
    </w:p>
    <w:p w14:paraId="16AE8448" w14:textId="77777777" w:rsidR="009A2EE8" w:rsidRPr="00092306" w:rsidRDefault="009A2EE8" w:rsidP="009A2EE8">
      <w:pPr>
        <w:pStyle w:val="Observation"/>
      </w:pPr>
      <w:r w:rsidRPr="00092306">
        <w:t xml:space="preserve">The </w:t>
      </w:r>
      <m:oMath>
        <m:r>
          <m:rPr>
            <m:sty m:val="bi"/>
          </m:rPr>
          <w:rPr>
            <w:rFonts w:ascii="Cambria Math" w:hAnsi="Cambria Math"/>
          </w:rPr>
          <m:t>R</m:t>
        </m:r>
      </m:oMath>
      <w:r w:rsidRPr="00092306">
        <w:t xml:space="preserve"> value does not affect overhead for Rel-17 Type II PS codebook. Having </w:t>
      </w:r>
      <m:oMath>
        <m:r>
          <m:rPr>
            <m:sty m:val="bi"/>
          </m:rPr>
          <w:rPr>
            <w:rFonts w:ascii="Cambria Math" w:hAnsi="Cambria Math"/>
          </w:rPr>
          <m:t>R</m:t>
        </m:r>
      </m:oMath>
      <w:r w:rsidRPr="00092306">
        <w:t xml:space="preserve"> as large as the CQI subband size gives the best performance without significantly increase UE complexity. </w:t>
      </w:r>
    </w:p>
    <w:p w14:paraId="40157035" w14:textId="0F25410C" w:rsidR="009A2EE8" w:rsidRDefault="009A2EE8" w:rsidP="00092306">
      <w:pPr>
        <w:pStyle w:val="Proposal"/>
        <w:ind w:left="1310" w:hanging="1310"/>
        <w:rPr>
          <w:lang w:val="en-GB"/>
        </w:rPr>
      </w:pPr>
      <w:bookmarkStart w:id="6" w:name="_Toc68649837"/>
      <w:r>
        <w:rPr>
          <w:lang w:val="en-GB"/>
        </w:rPr>
        <w:t xml:space="preserve">RAN1 should consider supporting large </w:t>
      </w:r>
      <m:oMath>
        <m:r>
          <m:rPr>
            <m:sty m:val="bi"/>
          </m:rPr>
          <w:rPr>
            <w:rFonts w:ascii="Cambria Math" w:hAnsi="Cambria Math"/>
            <w:lang w:val="en-GB"/>
          </w:rPr>
          <m:t>R</m:t>
        </m:r>
      </m:oMath>
      <w:r>
        <w:rPr>
          <w:rFonts w:eastAsiaTheme="minorEastAsia"/>
          <w:lang w:val="en-GB"/>
        </w:rPr>
        <w:t xml:space="preserve"> values, for example </w:t>
      </w:r>
      <m:oMath>
        <m:sSubSup>
          <m:sSubSupPr>
            <m:ctrlPr>
              <w:rPr>
                <w:rFonts w:ascii="Cambria Math" w:hAnsi="Cambria Math"/>
                <w:lang w:val="en-GB"/>
              </w:rPr>
            </m:ctrlPr>
          </m:sSubSupPr>
          <m:e>
            <m:r>
              <m:rPr>
                <m:sty m:val="bi"/>
              </m:rPr>
              <w:rPr>
                <w:rFonts w:ascii="Cambria Math" w:hAnsi="Cambria Math"/>
                <w:lang w:val="en-GB"/>
              </w:rPr>
              <m:t>R</m:t>
            </m:r>
            <m:r>
              <m:rPr>
                <m:sty m:val="b"/>
              </m:rPr>
              <w:rPr>
                <w:rFonts w:ascii="Cambria Math" w:hAnsi="Cambria Math"/>
                <w:lang w:val="en-GB"/>
              </w:rPr>
              <m:t>=</m:t>
            </m:r>
            <m:r>
              <m:rPr>
                <m:sty m:val="bi"/>
              </m:rPr>
              <w:rPr>
                <w:rFonts w:ascii="Cambria Math" w:hAnsi="Cambria Math"/>
                <w:lang w:val="en-GB"/>
              </w:rPr>
              <m:t>N</m:t>
            </m:r>
          </m:e>
          <m:sub>
            <m:r>
              <m:rPr>
                <m:sty m:val="bi"/>
              </m:rPr>
              <w:rPr>
                <w:rFonts w:ascii="Cambria Math" w:hAnsi="Cambria Math"/>
                <w:lang w:val="en-GB"/>
              </w:rPr>
              <m:t>SB</m:t>
            </m:r>
          </m:sub>
          <m:sup>
            <m:r>
              <m:rPr>
                <m:sty m:val="bi"/>
              </m:rPr>
              <w:rPr>
                <w:rFonts w:ascii="Cambria Math" w:hAnsi="Cambria Math"/>
                <w:lang w:val="en-GB"/>
              </w:rPr>
              <m:t>CQI</m:t>
            </m:r>
          </m:sup>
        </m:sSubSup>
      </m:oMath>
      <w:r w:rsidRPr="004619A6">
        <w:rPr>
          <w:lang w:val="en-GB"/>
        </w:rPr>
        <w:t>, where</w:t>
      </w:r>
      <w:r>
        <w:rPr>
          <w:rFonts w:eastAsiaTheme="minorEastAsia"/>
          <w:b w:val="0"/>
          <w:bCs w:val="0"/>
          <w:lang w:val="en-GB" w:eastAsia="ja-JP"/>
        </w:rPr>
        <w:t xml:space="preserve">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SB</m:t>
            </m:r>
          </m:sub>
          <m:sup>
            <m:r>
              <m:rPr>
                <m:sty m:val="bi"/>
              </m:rPr>
              <w:rPr>
                <w:rFonts w:ascii="Cambria Math" w:hAnsi="Cambria Math"/>
                <w:lang w:val="en-GB"/>
              </w:rPr>
              <m:t>CQI</m:t>
            </m:r>
          </m:sup>
        </m:sSubSup>
      </m:oMath>
      <w:r>
        <w:rPr>
          <w:rFonts w:eastAsiaTheme="minorEastAsia"/>
          <w:lang w:val="en-GB"/>
        </w:rPr>
        <w:t xml:space="preserve"> is the CQI subband size.</w:t>
      </w:r>
      <w:bookmarkEnd w:id="6"/>
    </w:p>
    <w:p w14:paraId="117E87FC" w14:textId="77777777" w:rsidR="009A2EE8" w:rsidRDefault="009A2EE8" w:rsidP="009A2EE8">
      <w:pPr>
        <w:rPr>
          <w:lang w:val="en-GB" w:eastAsia="ja-JP"/>
        </w:rPr>
      </w:pPr>
    </w:p>
    <w:p w14:paraId="49DE45F2" w14:textId="77777777" w:rsidR="009A2EE8" w:rsidRDefault="009A2EE8" w:rsidP="009A2EE8">
      <w:pPr>
        <w:rPr>
          <w:lang w:val="en-GB" w:eastAsia="ja-JP"/>
        </w:rPr>
      </w:pPr>
    </w:p>
    <w:p w14:paraId="63953DAA" w14:textId="2D36DD7B" w:rsidR="00BD4453" w:rsidRDefault="00BD4453" w:rsidP="00BD4453">
      <w:pPr>
        <w:pStyle w:val="Heading2"/>
      </w:pPr>
      <w:r>
        <w:t xml:space="preserve">2.2       On CSI-RS </w:t>
      </w:r>
      <w:r w:rsidR="00A860BF">
        <w:t>extensions</w:t>
      </w:r>
    </w:p>
    <w:p w14:paraId="6F6B7D0B" w14:textId="77777777" w:rsidR="00BD4453" w:rsidRDefault="00BD4453" w:rsidP="00BD4453">
      <w:pPr>
        <w:pStyle w:val="Heading3"/>
      </w:pPr>
      <w:r w:rsidRPr="00D8474E">
        <w:t>2.</w:t>
      </w:r>
      <w:r>
        <w:t>2</w:t>
      </w:r>
      <w:r w:rsidRPr="00D8474E">
        <w:t>.</w:t>
      </w:r>
      <w:r>
        <w:t>1</w:t>
      </w:r>
      <w:r w:rsidRPr="00D8474E">
        <w:t xml:space="preserve"> </w:t>
      </w:r>
      <w:r>
        <w:t>CSI-RS density</w:t>
      </w:r>
    </w:p>
    <w:p w14:paraId="09A90A7B" w14:textId="0C16EED1" w:rsidR="00BD4453" w:rsidRPr="00FF67DE" w:rsidRDefault="00BD4453" w:rsidP="00BD4453">
      <w:pPr>
        <w:rPr>
          <w:lang w:val="en-GB" w:eastAsia="ja-JP"/>
        </w:rPr>
      </w:pPr>
      <w:r>
        <w:rPr>
          <w:lang w:val="en-GB" w:eastAsia="ja-JP"/>
        </w:rPr>
        <w:t xml:space="preserve">The impact of CSI-RS density </w:t>
      </w:r>
      <m:oMath>
        <m:r>
          <w:rPr>
            <w:rFonts w:ascii="Cambria Math" w:hAnsi="Cambria Math"/>
            <w:lang w:val="en-GB" w:eastAsia="ja-JP"/>
          </w:rPr>
          <m:t>ρ</m:t>
        </m:r>
      </m:oMath>
      <w:r>
        <w:rPr>
          <w:lang w:val="en-GB" w:eastAsia="ja-JP"/>
        </w:rPr>
        <w:t xml:space="preserve"> is studied in </w:t>
      </w:r>
      <w:r>
        <w:rPr>
          <w:lang w:val="en-GB" w:eastAsia="ja-JP"/>
        </w:rPr>
        <w:fldChar w:fldCharType="begin"/>
      </w:r>
      <w:r>
        <w:rPr>
          <w:lang w:val="en-GB" w:eastAsia="ja-JP"/>
        </w:rPr>
        <w:instrText xml:space="preserve"> REF _Ref68123441 \h </w:instrText>
      </w:r>
      <w:r>
        <w:rPr>
          <w:lang w:val="en-GB" w:eastAsia="ja-JP"/>
        </w:rPr>
      </w:r>
      <w:r>
        <w:rPr>
          <w:lang w:val="en-GB" w:eastAsia="ja-JP"/>
        </w:rPr>
        <w:fldChar w:fldCharType="separate"/>
      </w:r>
      <w:r w:rsidR="002C25C7" w:rsidRPr="00471424">
        <w:rPr>
          <w:bCs/>
        </w:rPr>
        <w:t xml:space="preserve">Figure </w:t>
      </w:r>
      <w:r w:rsidR="002C25C7">
        <w:rPr>
          <w:b/>
          <w:bCs/>
          <w:noProof/>
        </w:rPr>
        <w:t>4</w:t>
      </w:r>
      <w:r>
        <w:rPr>
          <w:lang w:val="en-GB" w:eastAsia="ja-JP"/>
        </w:rPr>
        <w:fldChar w:fldCharType="end"/>
      </w:r>
      <w:r>
        <w:rPr>
          <w:rFonts w:eastAsiaTheme="minorEastAsia"/>
          <w:lang w:val="en-GB" w:eastAsia="ja-JP"/>
        </w:rPr>
        <w:t xml:space="preserve">. In this figure, we set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CSI-RS</m:t>
            </m:r>
          </m:sub>
        </m:sSub>
        <m:r>
          <w:rPr>
            <w:rFonts w:ascii="Cambria Math" w:eastAsiaTheme="minorEastAsia" w:hAnsi="Cambria Math"/>
            <w:lang w:val="en-GB" w:eastAsia="ja-JP"/>
          </w:rPr>
          <m:t xml:space="preserve">= </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=8, 16, 32</m:t>
        </m:r>
      </m:oMath>
      <w:r>
        <w:rPr>
          <w:rFonts w:eastAsiaTheme="minorEastAsia"/>
          <w:lang w:val="en-GB" w:eastAsia="ja-JP"/>
        </w:rPr>
        <w:t xml:space="preserve">, </w:t>
      </w:r>
      <m:oMath>
        <m:r>
          <w:rPr>
            <w:rFonts w:ascii="Cambria Math" w:eastAsiaTheme="minorEastAsia" w:hAnsi="Cambria Math"/>
            <w:lang w:val="en-GB" w:eastAsia="ja-JP"/>
          </w:rPr>
          <m:t>β=1</m:t>
        </m:r>
      </m:oMath>
      <w:r>
        <w:rPr>
          <w:rFonts w:eastAsiaTheme="minorEastAsia"/>
          <w:lang w:val="en-GB" w:eastAsia="ja-JP"/>
        </w:rPr>
        <w:t xml:space="preserve">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r>
          <w:rPr>
            <w:rFonts w:ascii="Cambria Math" w:eastAsiaTheme="minorEastAsia" w:hAnsi="Cambria Math"/>
            <w:lang w:val="en-GB" w:eastAsia="ja-JP"/>
          </w:rPr>
          <m:t>=1</m:t>
        </m:r>
      </m:oMath>
      <w:r>
        <w:rPr>
          <w:rFonts w:eastAsiaTheme="minorEastAsia"/>
          <w:lang w:val="en-GB" w:eastAsia="ja-JP"/>
        </w:rPr>
        <w:t xml:space="preserve">, while </w:t>
      </w:r>
      <m:oMath>
        <m:r>
          <w:rPr>
            <w:rFonts w:ascii="Cambria Math" w:hAnsi="Cambria Math"/>
            <w:lang w:val="en-GB" w:eastAsia="ja-JP"/>
          </w:rPr>
          <m:t>ρ=1, 0.5, 0.25</m:t>
        </m:r>
      </m:oMath>
      <w:r>
        <w:rPr>
          <w:rFonts w:eastAsiaTheme="minorEastAsia"/>
          <w:lang w:val="en-GB" w:eastAsia="ja-JP"/>
        </w:rPr>
        <w:t xml:space="preserve"> is the only variable. In the simulation</w:t>
      </w:r>
      <w:r>
        <w:rPr>
          <w:rFonts w:eastAsiaTheme="minorEastAsia"/>
          <w:lang w:val="en-GB" w:eastAsia="ja-JP"/>
        </w:rPr>
        <w:t xml:space="preserve">, </w:t>
      </w:r>
      <w:r>
        <w:rPr>
          <w:rFonts w:eastAsiaTheme="minorEastAsia"/>
          <w:lang w:val="en-GB" w:eastAsia="ja-JP"/>
        </w:rPr>
        <w:t xml:space="preserve">transmission power for CSI-RS is not boosted even for reduced CSI-RS density </w:t>
      </w:r>
      <m:oMath>
        <m:r>
          <w:rPr>
            <w:rFonts w:ascii="Cambria Math" w:hAnsi="Cambria Math"/>
            <w:lang w:val="en-GB" w:eastAsia="ja-JP"/>
          </w:rPr>
          <m:t>ρ=0.5, 0.25</m:t>
        </m:r>
      </m:oMath>
      <w:r>
        <w:rPr>
          <w:rFonts w:eastAsiaTheme="minorEastAsia"/>
          <w:lang w:val="en-GB" w:eastAsia="ja-JP"/>
        </w:rPr>
        <w:t>, since in our opinion using the saved resources to co-schedule other UEs is the intention of saving CSI-RS overhead. Based on these assumptions, reducing CSI-RS density will cause worse channel estimation, due to a power loss as well as channel interpolation for unsounded PRBs. Therefore, a performance loss is foreseen. On the other hand, however, reducing CSI-RS density can reduce the corresponding ov</w:t>
      </w:r>
      <w:r w:rsidRPr="00D12155">
        <w:rPr>
          <w:rFonts w:eastAsiaTheme="minorEastAsia"/>
          <w:lang w:val="en-GB" w:eastAsia="ja-JP"/>
        </w:rPr>
        <w:t xml:space="preserve">erhead and thus may increase the number of resource elements for data, which gives a higher throughput. </w:t>
      </w:r>
      <w:r w:rsidRPr="00D12155">
        <w:rPr>
          <w:rFonts w:eastAsiaTheme="minorEastAsia"/>
          <w:lang w:val="en-GB" w:eastAsia="ja-JP"/>
        </w:rPr>
        <w:fldChar w:fldCharType="begin"/>
      </w:r>
      <w:r w:rsidRPr="00D12155">
        <w:rPr>
          <w:rFonts w:eastAsiaTheme="minorEastAsia"/>
          <w:lang w:val="en-GB" w:eastAsia="ja-JP"/>
        </w:rPr>
        <w:instrText xml:space="preserve"> REF _Ref68123441 \h  \* MERGEFORMAT </w:instrText>
      </w:r>
      <w:r w:rsidRPr="00D12155">
        <w:rPr>
          <w:rFonts w:eastAsiaTheme="minorEastAsia"/>
          <w:lang w:val="en-GB" w:eastAsia="ja-JP"/>
        </w:rPr>
      </w:r>
      <w:r w:rsidRPr="00D12155">
        <w:rPr>
          <w:rFonts w:eastAsiaTheme="minorEastAsia"/>
          <w:lang w:val="en-GB" w:eastAsia="ja-JP"/>
        </w:rPr>
        <w:fldChar w:fldCharType="separate"/>
      </w:r>
      <w:r w:rsidR="002C25C7" w:rsidRPr="002C25C7">
        <w:t xml:space="preserve">Figure </w:t>
      </w:r>
      <w:r w:rsidR="002C25C7" w:rsidRPr="002C25C7">
        <w:rPr>
          <w:noProof/>
        </w:rPr>
        <w:t>4</w:t>
      </w:r>
      <w:r w:rsidRPr="00D12155">
        <w:rPr>
          <w:rFonts w:eastAsiaTheme="minorEastAsia"/>
          <w:lang w:val="en-GB" w:eastAsia="ja-JP"/>
        </w:rPr>
        <w:fldChar w:fldCharType="end"/>
      </w:r>
      <w:r>
        <w:rPr>
          <w:rFonts w:eastAsiaTheme="minorEastAsia"/>
          <w:lang w:val="en-GB" w:eastAsia="ja-JP"/>
        </w:rPr>
        <w:t xml:space="preserve"> shows the combined impacts that are discussed above, in which we can see that decreasing the CSI-RS density </w:t>
      </w:r>
      <m:oMath>
        <m:r>
          <w:rPr>
            <w:rFonts w:ascii="Cambria Math" w:hAnsi="Cambria Math"/>
            <w:lang w:val="en-GB" w:eastAsia="ja-JP"/>
          </w:rPr>
          <m:t>ρ</m:t>
        </m:r>
      </m:oMath>
      <w:r>
        <w:rPr>
          <w:rFonts w:eastAsiaTheme="minorEastAsia"/>
          <w:lang w:val="en-GB" w:eastAsia="ja-JP"/>
        </w:rPr>
        <w:t xml:space="preserve"> from 1 to 0.5 introduces about 1-2% performance loss, while further decreasing </w:t>
      </w:r>
      <m:oMath>
        <m:r>
          <w:rPr>
            <w:rFonts w:ascii="Cambria Math" w:hAnsi="Cambria Math"/>
            <w:lang w:val="en-GB" w:eastAsia="ja-JP"/>
          </w:rPr>
          <m:t>ρ</m:t>
        </m:r>
      </m:oMath>
      <w:r>
        <w:rPr>
          <w:rFonts w:eastAsiaTheme="minorEastAsia"/>
          <w:lang w:val="en-GB" w:eastAsia="ja-JP"/>
        </w:rPr>
        <w:t xml:space="preserve"> to 0.25 introduces about additional 2-3% loss. </w:t>
      </w:r>
      <w:r w:rsidR="005521E3" w:rsidRPr="00871A73">
        <w:rPr>
          <w:rFonts w:eastAsiaTheme="minorEastAsia"/>
          <w:i/>
          <w:iCs/>
          <w:lang w:val="en-GB" w:eastAsia="ja-JP"/>
        </w:rPr>
        <w:t>T</w:t>
      </w:r>
      <w:r w:rsidR="0053625B" w:rsidRPr="00871A73">
        <w:rPr>
          <w:rFonts w:eastAsiaTheme="minorEastAsia"/>
          <w:i/>
          <w:iCs/>
          <w:lang w:val="en-GB" w:eastAsia="ja-JP"/>
        </w:rPr>
        <w:t>he results indicate that</w:t>
      </w:r>
      <w:r w:rsidR="00A42701" w:rsidRPr="00871A73">
        <w:rPr>
          <w:rFonts w:eastAsiaTheme="minorEastAsia"/>
          <w:i/>
          <w:iCs/>
          <w:lang w:val="en-GB" w:eastAsia="ja-JP"/>
        </w:rPr>
        <w:t>, when CSI-RS density is reduced,</w:t>
      </w:r>
      <w:r w:rsidR="0053625B" w:rsidRPr="00871A73">
        <w:rPr>
          <w:rFonts w:eastAsiaTheme="minorEastAsia"/>
          <w:i/>
          <w:iCs/>
          <w:lang w:val="en-GB" w:eastAsia="ja-JP"/>
        </w:rPr>
        <w:t xml:space="preserve"> the performance </w:t>
      </w:r>
      <w:r w:rsidR="00F875AC" w:rsidRPr="00871A73">
        <w:rPr>
          <w:rFonts w:eastAsiaTheme="minorEastAsia"/>
          <w:i/>
          <w:iCs/>
          <w:lang w:val="en-GB" w:eastAsia="ja-JP"/>
        </w:rPr>
        <w:t xml:space="preserve">loss due to worse channel estimation </w:t>
      </w:r>
      <w:r w:rsidR="00925585" w:rsidRPr="00871A73">
        <w:rPr>
          <w:rFonts w:eastAsiaTheme="minorEastAsia"/>
          <w:i/>
          <w:iCs/>
          <w:lang w:val="en-GB" w:eastAsia="ja-JP"/>
        </w:rPr>
        <w:t>outweigh</w:t>
      </w:r>
      <w:r w:rsidR="0028397C" w:rsidRPr="00871A73">
        <w:rPr>
          <w:rFonts w:eastAsiaTheme="minorEastAsia"/>
          <w:i/>
          <w:iCs/>
          <w:lang w:val="en-GB" w:eastAsia="ja-JP"/>
        </w:rPr>
        <w:t>s</w:t>
      </w:r>
      <w:r w:rsidR="00501D93" w:rsidRPr="00871A73">
        <w:rPr>
          <w:rFonts w:eastAsiaTheme="minorEastAsia"/>
          <w:i/>
          <w:iCs/>
          <w:lang w:val="en-GB" w:eastAsia="ja-JP"/>
        </w:rPr>
        <w:t xml:space="preserve"> the </w:t>
      </w:r>
      <w:r w:rsidR="00C0557F" w:rsidRPr="00871A73">
        <w:rPr>
          <w:rFonts w:eastAsiaTheme="minorEastAsia"/>
          <w:i/>
          <w:iCs/>
          <w:lang w:val="en-GB" w:eastAsia="ja-JP"/>
        </w:rPr>
        <w:t>performance gain</w:t>
      </w:r>
      <w:r w:rsidR="0053625B" w:rsidRPr="00871A73">
        <w:rPr>
          <w:rFonts w:eastAsiaTheme="minorEastAsia"/>
          <w:i/>
          <w:iCs/>
          <w:lang w:val="en-GB" w:eastAsia="ja-JP"/>
        </w:rPr>
        <w:t xml:space="preserve"> by </w:t>
      </w:r>
      <w:r w:rsidR="00902680" w:rsidRPr="00871A73">
        <w:rPr>
          <w:rFonts w:eastAsiaTheme="minorEastAsia"/>
          <w:i/>
          <w:iCs/>
          <w:lang w:val="en-GB" w:eastAsia="ja-JP"/>
        </w:rPr>
        <w:t>having</w:t>
      </w:r>
      <w:r w:rsidR="004A6DF9" w:rsidRPr="00871A73">
        <w:rPr>
          <w:rFonts w:eastAsiaTheme="minorEastAsia"/>
          <w:i/>
          <w:iCs/>
          <w:lang w:val="en-GB" w:eastAsia="ja-JP"/>
        </w:rPr>
        <w:t xml:space="preserve"> lower CSI-RS overhead</w:t>
      </w:r>
      <w:r w:rsidR="00C0557F" w:rsidRPr="00871A73">
        <w:rPr>
          <w:rFonts w:eastAsiaTheme="minorEastAsia"/>
          <w:i/>
          <w:iCs/>
          <w:lang w:val="en-GB" w:eastAsia="ja-JP"/>
        </w:rPr>
        <w:t>.</w:t>
      </w:r>
      <w:r w:rsidR="004A6DF9">
        <w:rPr>
          <w:rFonts w:eastAsiaTheme="minorEastAsia"/>
          <w:lang w:val="en-GB" w:eastAsia="ja-JP"/>
        </w:rPr>
        <w:t xml:space="preserve"> </w:t>
      </w:r>
      <w:r w:rsidR="00871A73" w:rsidRPr="009842AA">
        <w:rPr>
          <w:rFonts w:eastAsiaTheme="minorEastAsia"/>
          <w:color w:val="000000" w:themeColor="text1"/>
          <w:lang w:val="en-GB" w:eastAsia="ja-JP"/>
        </w:rPr>
        <w:t>Hence</w:t>
      </w:r>
      <w:r w:rsidRPr="009842AA">
        <w:rPr>
          <w:rFonts w:eastAsiaTheme="minorEastAsia"/>
          <w:color w:val="000000" w:themeColor="text1"/>
          <w:lang w:val="en-GB" w:eastAsia="ja-JP"/>
        </w:rPr>
        <w:t xml:space="preserve">, we don’t see the need for supporting lower CSI-RS density </w:t>
      </w:r>
      <m:oMath>
        <m:r>
          <w:rPr>
            <w:rFonts w:ascii="Cambria Math" w:hAnsi="Cambria Math"/>
            <w:color w:val="000000" w:themeColor="text1"/>
            <w:lang w:val="en-GB" w:eastAsia="ja-JP"/>
          </w:rPr>
          <m:t>ρ=0.25</m:t>
        </m:r>
      </m:oMath>
      <w:r w:rsidRPr="009842AA">
        <w:rPr>
          <w:rFonts w:eastAsiaTheme="minorEastAsia"/>
          <w:color w:val="000000" w:themeColor="text1"/>
          <w:lang w:val="en-GB" w:eastAsia="ja-JP"/>
        </w:rPr>
        <w:t>.</w:t>
      </w:r>
    </w:p>
    <w:p w14:paraId="3503D159" w14:textId="77777777" w:rsidR="00BD4453" w:rsidRDefault="00BD4453" w:rsidP="00BD4453">
      <w:pPr>
        <w:jc w:val="center"/>
        <w:rPr>
          <w:lang w:val="en-GB" w:eastAsia="ja-JP"/>
        </w:rPr>
      </w:pPr>
      <w:r w:rsidRPr="00471424">
        <w:rPr>
          <w:noProof/>
          <w:lang w:eastAsia="ja-JP"/>
        </w:rPr>
        <w:drawing>
          <wp:inline distT="0" distB="0" distL="0" distR="0" wp14:anchorId="23B2857A" wp14:editId="5A75E07E">
            <wp:extent cx="4977748" cy="4249420"/>
            <wp:effectExtent l="0" t="0" r="0" b="0"/>
            <wp:docPr id="11" name="Picture 6">
              <a:extLst xmlns:a="http://schemas.openxmlformats.org/drawingml/2006/main">
                <a:ext uri="{FF2B5EF4-FFF2-40B4-BE49-F238E27FC236}">
                  <a16:creationId xmlns:a16="http://schemas.microsoft.com/office/drawing/2014/main" id="{08FF1FF8-B7E7-7C4F-9174-B5FA768B25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8FF1FF8-B7E7-7C4F-9174-B5FA768B2575}"/>
                        </a:ext>
                      </a:extLst>
                    </pic:cNvPr>
                    <pic:cNvPicPr>
                      <a:picLocks noChangeAspect="1"/>
                    </pic:cNvPicPr>
                  </pic:nvPicPr>
                  <pic:blipFill>
                    <a:blip r:embed="rId11" cstate="print">
                      <a:extLst>
                        <a:ext uri="{28A0092B-C50C-407E-A947-70E740481C1C}">
                          <a14:useLocalDpi xmlns:a14="http://schemas.microsoft.com/office/drawing/2010/main" val="0"/>
                        </a:ext>
                      </a:extLst>
                    </a:blip>
                    <a:srcRect/>
                    <a:stretch/>
                  </pic:blipFill>
                  <pic:spPr>
                    <a:xfrm>
                      <a:off x="0" y="0"/>
                      <a:ext cx="4981567" cy="4252681"/>
                    </a:xfrm>
                    <a:prstGeom prst="rect">
                      <a:avLst/>
                    </a:prstGeom>
                    <a:noFill/>
                  </pic:spPr>
                </pic:pic>
              </a:graphicData>
            </a:graphic>
          </wp:inline>
        </w:drawing>
      </w:r>
    </w:p>
    <w:p w14:paraId="23DA9CE4" w14:textId="2CD4C2F7" w:rsidR="00BD4453" w:rsidRDefault="00BD4453" w:rsidP="00BD4453">
      <w:pPr>
        <w:pStyle w:val="Caption"/>
        <w:jc w:val="center"/>
        <w:rPr>
          <w:b w:val="0"/>
          <w:bCs/>
        </w:rPr>
      </w:pPr>
      <w:bookmarkStart w:id="7" w:name="_Ref68123441"/>
      <w:r w:rsidRPr="00471424">
        <w:rPr>
          <w:b w:val="0"/>
          <w:bCs/>
        </w:rPr>
        <w:t xml:space="preserve">Figure </w:t>
      </w:r>
      <w:r w:rsidRPr="00471424">
        <w:rPr>
          <w:b w:val="0"/>
          <w:bCs/>
        </w:rPr>
        <w:fldChar w:fldCharType="begin"/>
      </w:r>
      <w:r w:rsidRPr="00471424">
        <w:rPr>
          <w:b w:val="0"/>
          <w:bCs/>
        </w:rPr>
        <w:instrText xml:space="preserve"> SEQ Figure \* ARABIC </w:instrText>
      </w:r>
      <w:r w:rsidRPr="00471424">
        <w:rPr>
          <w:b w:val="0"/>
          <w:bCs/>
        </w:rPr>
        <w:fldChar w:fldCharType="separate"/>
      </w:r>
      <w:r w:rsidR="002C25C7">
        <w:rPr>
          <w:b w:val="0"/>
          <w:bCs/>
          <w:noProof/>
        </w:rPr>
        <w:t>4</w:t>
      </w:r>
      <w:r w:rsidRPr="00471424">
        <w:rPr>
          <w:b w:val="0"/>
          <w:bCs/>
        </w:rPr>
        <w:fldChar w:fldCharType="end"/>
      </w:r>
      <w:bookmarkEnd w:id="7"/>
      <w:r w:rsidRPr="00471424">
        <w:rPr>
          <w:b w:val="0"/>
          <w:bCs/>
        </w:rPr>
        <w:t xml:space="preserve"> Performance with CSI-RS density 1, 0.5 and 0.25.</w:t>
      </w:r>
    </w:p>
    <w:p w14:paraId="14C1A787" w14:textId="231ACEF6" w:rsidR="00BD4453" w:rsidRPr="00BC0CC9" w:rsidRDefault="00BC0CC9" w:rsidP="000F2BE6">
      <w:pPr>
        <w:pStyle w:val="Observation"/>
      </w:pPr>
      <w:r w:rsidRPr="00BC0CC9">
        <w:rPr>
          <w:lang w:val="en-GB"/>
        </w:rPr>
        <w:t>When CSI-RS density is reduced, the performance loss due to worse channel estimation outweighs the performance gain by having lower CSI-RS overhead.</w:t>
      </w:r>
    </w:p>
    <w:p w14:paraId="641D7939" w14:textId="1DD52F8B" w:rsidR="00BC0CC9" w:rsidRPr="00BC0CC9" w:rsidRDefault="00BC0CC9" w:rsidP="00092306">
      <w:pPr>
        <w:pStyle w:val="Proposal"/>
        <w:ind w:left="1310" w:hanging="1310"/>
      </w:pPr>
      <w:bookmarkStart w:id="8" w:name="_Toc68649838"/>
      <w:r>
        <w:t xml:space="preserve">Do not support </w:t>
      </w:r>
      <w:r w:rsidR="00C26E01">
        <w:t xml:space="preserve">lower CSI-RS density, e.g., </w:t>
      </w:r>
      <m:oMath>
        <m:r>
          <m:rPr>
            <m:sty m:val="bi"/>
          </m:rPr>
          <w:rPr>
            <w:rFonts w:ascii="Cambria Math" w:hAnsi="Cambria Math"/>
            <w:lang w:val="en-GB"/>
          </w:rPr>
          <m:t>ρ=0.25</m:t>
        </m:r>
      </m:oMath>
      <w:r w:rsidR="00C26E01">
        <w:rPr>
          <w:lang w:val="en-GB"/>
        </w:rPr>
        <w:t>.</w:t>
      </w:r>
      <w:bookmarkEnd w:id="8"/>
    </w:p>
    <w:p w14:paraId="6581BC2E" w14:textId="77777777" w:rsidR="00BC0CC9" w:rsidRDefault="00BC0CC9" w:rsidP="00BC0CC9">
      <w:pPr>
        <w:pStyle w:val="Observation"/>
        <w:numPr>
          <w:ilvl w:val="0"/>
          <w:numId w:val="0"/>
        </w:numPr>
        <w:ind w:left="1701"/>
      </w:pPr>
    </w:p>
    <w:p w14:paraId="2EC23C2A" w14:textId="6F581D5A" w:rsidR="00BD4453" w:rsidRDefault="00BD4453" w:rsidP="00092306">
      <w:pPr>
        <w:pStyle w:val="Heading3"/>
        <w:numPr>
          <w:ilvl w:val="2"/>
          <w:numId w:val="45"/>
        </w:numPr>
      </w:pPr>
      <w:r>
        <w:t xml:space="preserve">Multiple CSI-RS resources </w:t>
      </w:r>
    </w:p>
    <w:p w14:paraId="26F887D5" w14:textId="51B695E2" w:rsidR="00F4564B" w:rsidRDefault="00077477" w:rsidP="004F5D19">
      <w:pPr>
        <w:rPr>
          <w:iCs/>
          <w:lang w:eastAsia="ja-JP"/>
        </w:rPr>
      </w:pPr>
      <w:r>
        <w:rPr>
          <w:iCs/>
          <w:lang w:eastAsia="ja-JP"/>
        </w:rPr>
        <w:t xml:space="preserve">A main objective of this agenda is to reduce UE complexity. </w:t>
      </w:r>
      <w:r w:rsidR="00916DDF">
        <w:rPr>
          <w:iCs/>
          <w:lang w:eastAsia="ja-JP"/>
        </w:rPr>
        <w:t xml:space="preserve">We think that UE complexity can be reduced even further by supporting distribution of the ports over multiple symbols. </w:t>
      </w:r>
      <w:r w:rsidR="006F5F0B">
        <w:rPr>
          <w:iCs/>
          <w:lang w:eastAsia="ja-JP"/>
        </w:rPr>
        <w:t>We make the following observation</w:t>
      </w:r>
      <w:r w:rsidR="00484E58">
        <w:rPr>
          <w:iCs/>
          <w:lang w:eastAsia="ja-JP"/>
        </w:rPr>
        <w:t>.</w:t>
      </w:r>
    </w:p>
    <w:p w14:paraId="743A8655" w14:textId="3F892551" w:rsidR="006F5F0B" w:rsidRDefault="006F5F0B" w:rsidP="00092306">
      <w:pPr>
        <w:pStyle w:val="Observation"/>
      </w:pPr>
      <w:r>
        <w:t>For 16 and 32 port CSI-RS resources, each OFDM symbol contains at least 8 ports</w:t>
      </w:r>
    </w:p>
    <w:p w14:paraId="5371E995" w14:textId="68F1D93C" w:rsidR="00916DDF" w:rsidRDefault="006F5F0B" w:rsidP="004F5D19">
      <w:pPr>
        <w:rPr>
          <w:iCs/>
          <w:lang w:eastAsia="ja-JP"/>
        </w:rPr>
      </w:pPr>
      <w:r>
        <w:rPr>
          <w:iCs/>
          <w:lang w:eastAsia="ja-JP"/>
        </w:rPr>
        <w:t xml:space="preserve">This means that the UE need to process 8 ports in parallel when it comes to channel estimation. In addition, the gNB need to perform </w:t>
      </w:r>
      <w:r w:rsidR="00136E7B">
        <w:rPr>
          <w:iCs/>
          <w:lang w:eastAsia="ja-JP"/>
        </w:rPr>
        <w:t xml:space="preserve">precoding and delay compensation for 8 ports in parallel. To reduce the </w:t>
      </w:r>
      <w:r w:rsidR="00EA2F1D">
        <w:rPr>
          <w:iCs/>
          <w:lang w:eastAsia="ja-JP"/>
        </w:rPr>
        <w:t xml:space="preserve">implementation complexity for both UE and gNB, we suggest </w:t>
      </w:r>
      <w:proofErr w:type="gramStart"/>
      <w:r w:rsidR="00EA2F1D">
        <w:rPr>
          <w:iCs/>
          <w:lang w:eastAsia="ja-JP"/>
        </w:rPr>
        <w:t>to support</w:t>
      </w:r>
      <w:proofErr w:type="gramEnd"/>
      <w:r w:rsidR="00EA2F1D">
        <w:rPr>
          <w:iCs/>
          <w:lang w:eastAsia="ja-JP"/>
        </w:rPr>
        <w:t xml:space="preserve"> Option 3, </w:t>
      </w:r>
      <w:r w:rsidR="0072615B">
        <w:rPr>
          <w:iCs/>
          <w:lang w:eastAsia="ja-JP"/>
        </w:rPr>
        <w:t xml:space="preserve">where </w:t>
      </w:r>
      <w:r w:rsidR="005A6FBD">
        <w:rPr>
          <w:iCs/>
          <w:lang w:eastAsia="ja-JP"/>
        </w:rPr>
        <w:t xml:space="preserve">multiple CSI-RS is configured per CSI reporting configuration, and used as CMR. </w:t>
      </w:r>
    </w:p>
    <w:p w14:paraId="33EE8C7C" w14:textId="222F32D2" w:rsidR="000C139A" w:rsidRDefault="000C139A" w:rsidP="004F5D19">
      <w:pPr>
        <w:rPr>
          <w:iCs/>
          <w:lang w:eastAsia="ja-JP"/>
        </w:rPr>
      </w:pPr>
      <w:r>
        <w:rPr>
          <w:iCs/>
          <w:lang w:eastAsia="ja-JP"/>
        </w:rPr>
        <w:t xml:space="preserve">An example is shown in </w:t>
      </w:r>
      <w:r>
        <w:rPr>
          <w:iCs/>
          <w:lang w:eastAsia="ja-JP"/>
        </w:rPr>
        <w:fldChar w:fldCharType="begin"/>
      </w:r>
      <w:r>
        <w:rPr>
          <w:iCs/>
          <w:lang w:eastAsia="ja-JP"/>
        </w:rPr>
        <w:instrText xml:space="preserve"> REF _Ref68166050 \h </w:instrText>
      </w:r>
      <w:r>
        <w:rPr>
          <w:iCs/>
          <w:lang w:eastAsia="ja-JP"/>
        </w:rPr>
      </w:r>
      <w:r>
        <w:rPr>
          <w:iCs/>
          <w:lang w:eastAsia="ja-JP"/>
        </w:rPr>
        <w:fldChar w:fldCharType="separate"/>
      </w:r>
      <w:r w:rsidR="002C25C7">
        <w:t xml:space="preserve">Figure </w:t>
      </w:r>
      <w:r w:rsidR="002C25C7">
        <w:rPr>
          <w:noProof/>
        </w:rPr>
        <w:t>5</w:t>
      </w:r>
      <w:r>
        <w:rPr>
          <w:iCs/>
          <w:lang w:eastAsia="ja-JP"/>
        </w:rPr>
        <w:fldChar w:fldCharType="end"/>
      </w:r>
      <w:r>
        <w:rPr>
          <w:iCs/>
          <w:lang w:eastAsia="ja-JP"/>
        </w:rPr>
        <w:t xml:space="preserve">, where </w:t>
      </w:r>
      <w:r w:rsidR="00967779">
        <w:rPr>
          <w:iCs/>
          <w:lang w:eastAsia="ja-JP"/>
        </w:rPr>
        <w:t xml:space="preserve">a 32 ports CSI-RS resource (left) </w:t>
      </w:r>
      <w:r w:rsidR="0051737B">
        <w:rPr>
          <w:iCs/>
          <w:lang w:eastAsia="ja-JP"/>
        </w:rPr>
        <w:t xml:space="preserve">use 8 ports per OFDM symbol but is in Rel.17 extended to a merge of </w:t>
      </w:r>
      <w:r w:rsidR="001420CA">
        <w:rPr>
          <w:iCs/>
          <w:lang w:eastAsia="ja-JP"/>
        </w:rPr>
        <w:t xml:space="preserve">8 four port resources (right). </w:t>
      </w:r>
    </w:p>
    <w:p w14:paraId="58832D2C" w14:textId="098E5FE8" w:rsidR="00244EA7" w:rsidRDefault="00244EA7" w:rsidP="00092306">
      <w:pPr>
        <w:keepNext/>
      </w:pPr>
      <w:r w:rsidRPr="00244EA7">
        <w:rPr>
          <w:noProof/>
        </w:rPr>
        <w:drawing>
          <wp:inline distT="0" distB="0" distL="0" distR="0" wp14:anchorId="0708F50E" wp14:editId="23EC9CD2">
            <wp:extent cx="6120765" cy="1657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1657350"/>
                    </a:xfrm>
                    <a:prstGeom prst="rect">
                      <a:avLst/>
                    </a:prstGeom>
                    <a:noFill/>
                    <a:ln>
                      <a:noFill/>
                    </a:ln>
                  </pic:spPr>
                </pic:pic>
              </a:graphicData>
            </a:graphic>
          </wp:inline>
        </w:drawing>
      </w:r>
    </w:p>
    <w:p w14:paraId="0B24EEBC" w14:textId="7FCA2E00" w:rsidR="005A6FBD" w:rsidRDefault="00244EA7" w:rsidP="00092306">
      <w:pPr>
        <w:pStyle w:val="Caption"/>
        <w:jc w:val="center"/>
        <w:rPr>
          <w:iCs/>
          <w:lang w:eastAsia="ja-JP"/>
        </w:rPr>
      </w:pPr>
      <w:bookmarkStart w:id="9" w:name="_Ref68166050"/>
      <w:r>
        <w:t xml:space="preserve">Figure </w:t>
      </w:r>
      <w:r>
        <w:fldChar w:fldCharType="begin"/>
      </w:r>
      <w:r>
        <w:instrText xml:space="preserve"> SEQ Figure \* ARABIC </w:instrText>
      </w:r>
      <w:r>
        <w:fldChar w:fldCharType="separate"/>
      </w:r>
      <w:r w:rsidR="002C25C7">
        <w:rPr>
          <w:noProof/>
        </w:rPr>
        <w:t>5</w:t>
      </w:r>
      <w:r>
        <w:fldChar w:fldCharType="end"/>
      </w:r>
      <w:bookmarkEnd w:id="9"/>
      <w:r>
        <w:t xml:space="preserve"> If Option 3 is supported, then the number of </w:t>
      </w:r>
      <w:r w:rsidR="006453C2">
        <w:t xml:space="preserve">CSI-RS </w:t>
      </w:r>
      <w:r>
        <w:t>ports to be processed per OFDM symbol can be reduced from 8 to 4</w:t>
      </w:r>
      <w:r w:rsidR="006453C2">
        <w:t xml:space="preserve"> for a 32 port resource.</w:t>
      </w:r>
    </w:p>
    <w:p w14:paraId="1F3165D9" w14:textId="7F8296CA" w:rsidR="005A6FBD" w:rsidRDefault="0008703F" w:rsidP="004F5D19">
      <w:pPr>
        <w:rPr>
          <w:iCs/>
          <w:lang w:eastAsia="ja-JP"/>
        </w:rPr>
      </w:pPr>
      <w:r>
        <w:rPr>
          <w:iCs/>
          <w:lang w:eastAsia="ja-JP"/>
        </w:rPr>
        <w:t>The following table shows how the number of ports to be processed reduces</w:t>
      </w:r>
      <w:r w:rsidR="00D227F1">
        <w:rPr>
          <w:iCs/>
          <w:lang w:eastAsia="ja-JP"/>
        </w:rPr>
        <w:t xml:space="preserve"> when it is possible to spread the ports across more OFDM symbols</w:t>
      </w:r>
      <w:r w:rsidR="00E93461">
        <w:rPr>
          <w:iCs/>
          <w:lang w:eastAsia="ja-JP"/>
        </w:rPr>
        <w:t xml:space="preserve"> by merging existing CSI-RS resources</w:t>
      </w:r>
      <w:r w:rsidR="008C1737">
        <w:rPr>
          <w:iCs/>
          <w:lang w:eastAsia="ja-JP"/>
        </w:rPr>
        <w:t xml:space="preserve"> of lower number of ports to </w:t>
      </w:r>
      <w:r w:rsidR="006A690E">
        <w:rPr>
          <w:iCs/>
          <w:lang w:eastAsia="ja-JP"/>
        </w:rPr>
        <w:t>obtain a larger number of ports</w:t>
      </w:r>
      <w:r w:rsidR="00D227F1">
        <w:rPr>
          <w:iCs/>
          <w:lang w:eastAsia="ja-JP"/>
        </w:rPr>
        <w:t xml:space="preserve">. </w:t>
      </w:r>
      <w:r w:rsidR="00287269">
        <w:rPr>
          <w:iCs/>
          <w:lang w:eastAsia="ja-JP"/>
        </w:rPr>
        <w:t xml:space="preserve">It is assumed </w:t>
      </w:r>
      <w:r w:rsidR="00822697">
        <w:rPr>
          <w:iCs/>
          <w:lang w:eastAsia="ja-JP"/>
        </w:rPr>
        <w:t xml:space="preserve">here </w:t>
      </w:r>
      <w:r w:rsidR="00287269">
        <w:rPr>
          <w:iCs/>
          <w:lang w:eastAsia="ja-JP"/>
        </w:rPr>
        <w:t xml:space="preserve">that up to </w:t>
      </w:r>
      <w:r w:rsidR="00822697">
        <w:rPr>
          <w:iCs/>
          <w:lang w:eastAsia="ja-JP"/>
        </w:rPr>
        <w:t>8</w:t>
      </w:r>
      <w:r w:rsidR="00287269">
        <w:rPr>
          <w:iCs/>
          <w:lang w:eastAsia="ja-JP"/>
        </w:rPr>
        <w:t xml:space="preserve"> symbols can be used</w:t>
      </w:r>
      <w:r w:rsidR="00FD5570">
        <w:rPr>
          <w:iCs/>
          <w:lang w:eastAsia="ja-JP"/>
        </w:rPr>
        <w:t xml:space="preserve"> for CSI-RS in a slot. </w:t>
      </w:r>
    </w:p>
    <w:p w14:paraId="3D7203FF" w14:textId="07F6C338" w:rsidR="004764A5" w:rsidRDefault="004764A5" w:rsidP="00092306">
      <w:pPr>
        <w:pStyle w:val="Caption"/>
        <w:keepNext/>
        <w:jc w:val="center"/>
      </w:pPr>
      <w:r>
        <w:t xml:space="preserve">Table </w:t>
      </w:r>
      <w:r>
        <w:fldChar w:fldCharType="begin"/>
      </w:r>
      <w:r>
        <w:instrText xml:space="preserve"> SEQ Table \* ARABIC </w:instrText>
      </w:r>
      <w:r>
        <w:fldChar w:fldCharType="separate"/>
      </w:r>
      <w:r w:rsidR="002C25C7">
        <w:rPr>
          <w:noProof/>
        </w:rPr>
        <w:t>1</w:t>
      </w:r>
      <w:r>
        <w:fldChar w:fldCharType="end"/>
      </w:r>
      <w:r>
        <w:t xml:space="preserve"> </w:t>
      </w:r>
      <w:r w:rsidR="00265F44">
        <w:t xml:space="preserve">The maximum number of CSI-RS ports a UE and gNB need to process </w:t>
      </w:r>
      <w:r w:rsidR="00AF6B74">
        <w:t xml:space="preserve">in an OFDM symbol in Rel.15 and for Rel.17 if Option 3 is agreed </w:t>
      </w:r>
      <w:r w:rsidR="00FD7F6B">
        <w:t>(assuming at most 8 symbols can be used</w:t>
      </w:r>
      <w:r w:rsidR="00047D4B">
        <w:t xml:space="preserve"> for CSI-RS</w:t>
      </w:r>
      <w:r w:rsidR="00FD7F6B">
        <w:t xml:space="preserve"> in a slot)</w:t>
      </w:r>
    </w:p>
    <w:p w14:paraId="6DE6C2D1" w14:textId="665E5F87" w:rsidR="0008703F" w:rsidRDefault="00822697" w:rsidP="00092306">
      <w:pPr>
        <w:jc w:val="center"/>
        <w:rPr>
          <w:iCs/>
          <w:lang w:eastAsia="ja-JP"/>
        </w:rPr>
      </w:pPr>
      <w:r w:rsidRPr="00822697">
        <w:rPr>
          <w:noProof/>
        </w:rPr>
        <w:drawing>
          <wp:inline distT="0" distB="0" distL="0" distR="0" wp14:anchorId="584961C1" wp14:editId="79466E3E">
            <wp:extent cx="2152650" cy="1663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52650" cy="1663700"/>
                    </a:xfrm>
                    <a:prstGeom prst="rect">
                      <a:avLst/>
                    </a:prstGeom>
                    <a:noFill/>
                    <a:ln>
                      <a:noFill/>
                    </a:ln>
                  </pic:spPr>
                </pic:pic>
              </a:graphicData>
            </a:graphic>
          </wp:inline>
        </w:drawing>
      </w:r>
    </w:p>
    <w:p w14:paraId="5E0C8F2C" w14:textId="77777777" w:rsidR="006F5F0B" w:rsidRDefault="006F5F0B" w:rsidP="004F5D19">
      <w:pPr>
        <w:rPr>
          <w:iCs/>
          <w:lang w:eastAsia="ja-JP"/>
        </w:rPr>
      </w:pPr>
    </w:p>
    <w:p w14:paraId="217D40B4" w14:textId="4FDFB439" w:rsidR="009F4990" w:rsidRDefault="006A690E" w:rsidP="009F4990">
      <w:pPr>
        <w:jc w:val="both"/>
        <w:rPr>
          <w:iCs/>
          <w:lang w:eastAsia="ja-JP"/>
        </w:rPr>
      </w:pPr>
      <w:r>
        <w:rPr>
          <w:iCs/>
          <w:lang w:eastAsia="ja-JP"/>
        </w:rPr>
        <w:t xml:space="preserve">It is noted here that no new CSI-RS resources </w:t>
      </w:r>
      <w:r w:rsidR="005A55F5">
        <w:rPr>
          <w:iCs/>
          <w:lang w:eastAsia="ja-JP"/>
        </w:rPr>
        <w:t>are</w:t>
      </w:r>
      <w:r>
        <w:rPr>
          <w:iCs/>
          <w:lang w:eastAsia="ja-JP"/>
        </w:rPr>
        <w:t xml:space="preserve"> introduced, so there is no need to change 38.211 specification on the definition of a CSI-RS resource</w:t>
      </w:r>
      <w:r w:rsidR="006765FD">
        <w:rPr>
          <w:iCs/>
          <w:lang w:eastAsia="ja-JP"/>
        </w:rPr>
        <w:t xml:space="preserve"> and existing </w:t>
      </w:r>
      <w:r w:rsidR="003861F8">
        <w:rPr>
          <w:iCs/>
          <w:lang w:eastAsia="ja-JP"/>
        </w:rPr>
        <w:t xml:space="preserve">implementations for CSI-RS channel estimation can be reused. </w:t>
      </w:r>
      <w:r w:rsidR="0082628D">
        <w:rPr>
          <w:iCs/>
          <w:lang w:eastAsia="ja-JP"/>
        </w:rPr>
        <w:t xml:space="preserve">So for the </w:t>
      </w:r>
      <w:r w:rsidR="00822687">
        <w:rPr>
          <w:iCs/>
          <w:lang w:eastAsia="ja-JP"/>
        </w:rPr>
        <w:t xml:space="preserve">32 port example, </w:t>
      </w:r>
      <w:r w:rsidR="00C11EAE">
        <w:rPr>
          <w:iCs/>
          <w:lang w:eastAsia="ja-JP"/>
        </w:rPr>
        <w:t>8 resources with 4 ports using FD-cdm2 is merge</w:t>
      </w:r>
      <w:r w:rsidR="000C139A">
        <w:rPr>
          <w:iCs/>
          <w:lang w:eastAsia="ja-JP"/>
        </w:rPr>
        <w:t>d.</w:t>
      </w:r>
      <w:r w:rsidR="00332092">
        <w:rPr>
          <w:iCs/>
          <w:lang w:eastAsia="ja-JP"/>
        </w:rPr>
        <w:t xml:space="preserve"> </w:t>
      </w:r>
    </w:p>
    <w:p w14:paraId="73175E7F" w14:textId="7469FF8A" w:rsidR="009325A9" w:rsidRDefault="00332092" w:rsidP="00092306">
      <w:pPr>
        <w:jc w:val="both"/>
        <w:rPr>
          <w:iCs/>
          <w:lang w:eastAsia="ja-JP"/>
        </w:rPr>
      </w:pPr>
      <w:r>
        <w:rPr>
          <w:iCs/>
          <w:lang w:eastAsia="ja-JP"/>
        </w:rPr>
        <w:t xml:space="preserve">We believe that Option 2 could also obtain the same benefit, </w:t>
      </w:r>
      <w:r w:rsidR="002F7641">
        <w:rPr>
          <w:iCs/>
          <w:lang w:eastAsia="ja-JP"/>
        </w:rPr>
        <w:t>but requires introducing new CSI-RS resource definitions in 38.211</w:t>
      </w:r>
      <w:r w:rsidR="001332D7">
        <w:rPr>
          <w:iCs/>
          <w:lang w:eastAsia="ja-JP"/>
        </w:rPr>
        <w:t>, which is a drawback of Option 2.</w:t>
      </w:r>
      <w:r w:rsidR="009F4990">
        <w:rPr>
          <w:iCs/>
          <w:lang w:eastAsia="ja-JP"/>
        </w:rPr>
        <w:t xml:space="preserve"> B</w:t>
      </w:r>
      <w:r w:rsidR="009325A9">
        <w:rPr>
          <w:iCs/>
          <w:lang w:eastAsia="ja-JP"/>
        </w:rPr>
        <w:t>ased on these motivations, we propose to support Option 3:</w:t>
      </w:r>
    </w:p>
    <w:p w14:paraId="42D22756" w14:textId="77777777" w:rsidR="006F5F0B" w:rsidRDefault="006F5F0B" w:rsidP="00092306">
      <w:pPr>
        <w:pStyle w:val="Proposal"/>
        <w:numPr>
          <w:ilvl w:val="0"/>
          <w:numId w:val="0"/>
        </w:numPr>
        <w:ind w:left="1701" w:hanging="1701"/>
      </w:pPr>
    </w:p>
    <w:p w14:paraId="6ABEC83B" w14:textId="4B2879D3" w:rsidR="004F5D19" w:rsidRPr="004F5D19" w:rsidRDefault="009325A9" w:rsidP="00092306">
      <w:pPr>
        <w:pStyle w:val="Proposal"/>
        <w:ind w:left="1310" w:hanging="1310"/>
      </w:pPr>
      <w:bookmarkStart w:id="10" w:name="_Toc68649839"/>
      <w:r>
        <w:t xml:space="preserve">Support </w:t>
      </w:r>
      <w:r w:rsidR="004F5D19" w:rsidRPr="004F5D19">
        <w:t>Option 3: Support configuring multiple CSI-RS resources per CSI reporting configuration associated with Rel-17 PS codebook</w:t>
      </w:r>
      <w:bookmarkEnd w:id="10"/>
    </w:p>
    <w:p w14:paraId="65766DE9" w14:textId="77777777" w:rsidR="009A2EE8" w:rsidRDefault="009A2EE8" w:rsidP="009A2EE8">
      <w:pPr>
        <w:rPr>
          <w:lang w:val="en-GB" w:eastAsia="ja-JP"/>
        </w:rPr>
      </w:pPr>
    </w:p>
    <w:p w14:paraId="0B637B29" w14:textId="77777777" w:rsidR="009A2EE8" w:rsidRPr="00CC0DAF" w:rsidRDefault="009A2EE8" w:rsidP="009A2EE8">
      <w:pPr>
        <w:rPr>
          <w:lang w:val="en-GB" w:eastAsia="ja-JP"/>
        </w:rPr>
      </w:pPr>
    </w:p>
    <w:p w14:paraId="3F0A172B" w14:textId="60A0B404" w:rsidR="009B13B2" w:rsidRDefault="009A2EE8" w:rsidP="009B13B2">
      <w:pPr>
        <w:pStyle w:val="Heading2"/>
      </w:pPr>
      <w:r>
        <w:t>2.3</w:t>
      </w:r>
      <w:bookmarkStart w:id="11" w:name="_Ref61894013"/>
      <w:r w:rsidR="009B13B2">
        <w:tab/>
        <w:t xml:space="preserve">Description of used gNB and UE procedures for studying </w:t>
      </w:r>
      <w:r w:rsidR="009B13B2" w:rsidRPr="00600660">
        <w:rPr>
          <w:rFonts w:eastAsiaTheme="minorEastAsia"/>
        </w:rPr>
        <w:t xml:space="preserve">port selection codebook enhancement </w:t>
      </w:r>
      <w:bookmarkEnd w:id="11"/>
    </w:p>
    <w:p w14:paraId="01279980" w14:textId="4F765A71" w:rsidR="009B13B2" w:rsidRPr="00E176A3" w:rsidRDefault="009B13B2" w:rsidP="009B13B2">
      <w:r>
        <w:t xml:space="preserve">In this section we describe the gNB and UE procedures that have been used for the evaluations of </w:t>
      </w:r>
      <w:r w:rsidRPr="00600660">
        <w:rPr>
          <w:rFonts w:eastAsiaTheme="minorEastAsia"/>
          <w:szCs w:val="20"/>
        </w:rPr>
        <w:t xml:space="preserve">Type II port selection codebook enhancement </w:t>
      </w:r>
      <w:r>
        <w:rPr>
          <w:rFonts w:eastAsiaTheme="minorEastAsia"/>
          <w:szCs w:val="20"/>
        </w:rPr>
        <w:t xml:space="preserve">that are </w:t>
      </w:r>
      <w:r>
        <w:t>presented in Section 2.</w:t>
      </w:r>
      <w:r w:rsidR="007914B9">
        <w:t>1</w:t>
      </w:r>
      <w:r>
        <w:t xml:space="preserve">. </w:t>
      </w:r>
    </w:p>
    <w:p w14:paraId="673884E9" w14:textId="77777777" w:rsidR="009B13B2" w:rsidRDefault="009B13B2" w:rsidP="009B13B2"/>
    <w:p w14:paraId="7E4FCE6F" w14:textId="1026EC33" w:rsidR="009B13B2" w:rsidRDefault="009B13B2" w:rsidP="009B13B2">
      <w:pPr>
        <w:pStyle w:val="Heading3"/>
      </w:pPr>
      <w:r>
        <w:t>2.</w:t>
      </w:r>
      <w:r w:rsidR="009A2EE8">
        <w:t>3</w:t>
      </w:r>
      <w:r>
        <w:t>.1</w:t>
      </w:r>
      <w:r>
        <w:tab/>
        <w:t>CSI-RS precoding at the gNB</w:t>
      </w:r>
    </w:p>
    <w:p w14:paraId="56AF844A" w14:textId="4C907D2B" w:rsidR="009B13B2" w:rsidRDefault="009B13B2" w:rsidP="009B13B2">
      <w:pPr>
        <w:pStyle w:val="BodyText"/>
        <w:rPr>
          <w:lang w:val="en-GB" w:eastAsia="ja-JP"/>
        </w:rPr>
      </w:pPr>
      <w:r>
        <w:rPr>
          <w:lang w:val="en-GB"/>
        </w:rPr>
        <w:t>Based on an estimated UL channel matrix the gNB determines SD and FD bases for the CSI-RS precoding</w:t>
      </w:r>
      <w:r>
        <w:rPr>
          <w:lang w:val="en-GB" w:eastAsia="ja-JP"/>
        </w:rPr>
        <w:t xml:space="preserve">. The selection of SD and FD bases is up to gNB implementation. In this section we describe a DFT-based CSI-RS precoding scheme </w:t>
      </w:r>
      <w:r>
        <w:t>that has been used for the evaluations presented in Section 2.</w:t>
      </w:r>
      <w:r w:rsidR="00C27612">
        <w:t>1</w:t>
      </w:r>
      <w:r>
        <w:t>.</w:t>
      </w:r>
    </w:p>
    <w:p w14:paraId="2672F06A" w14:textId="3BCDBCC3" w:rsidR="009B13B2" w:rsidRDefault="00FD6354" w:rsidP="009B13B2">
      <w:pPr>
        <w:pStyle w:val="BodyText"/>
        <w:rPr>
          <w:lang w:val="en-GB" w:eastAsia="ja-JP"/>
        </w:rPr>
      </w:pPr>
      <w:r>
        <w:rPr>
          <w:lang w:val="en-GB" w:eastAsia="ja-JP"/>
        </w:rPr>
        <w:t>For each</w:t>
      </w:r>
      <w:r w:rsidR="009B13B2">
        <w:rPr>
          <w:lang w:val="en-GB" w:eastAsia="ja-JP"/>
        </w:rPr>
        <w:t xml:space="preserve"> CSI-RS port, </w:t>
      </w:r>
      <w:r w:rsidR="009B13B2">
        <w:rPr>
          <w:lang w:val="en-GB"/>
        </w:rPr>
        <w:t>a</w:t>
      </w:r>
      <w:r w:rsidR="009B13B2">
        <w:rPr>
          <w:lang w:val="en-GB" w:eastAsia="ja-JP"/>
        </w:rPr>
        <w:t xml:space="preserve"> pair of SD basis vector, </w:t>
      </w:r>
      <m:oMath>
        <m:sSub>
          <m:sSubPr>
            <m:ctrlPr>
              <w:rPr>
                <w:rFonts w:ascii="Cambria Math" w:hAnsi="Cambria Math"/>
                <w:i/>
                <w:lang w:val="en-GB" w:eastAsia="ja-JP"/>
              </w:rPr>
            </m:ctrlPr>
          </m:sSubPr>
          <m:e>
            <m:r>
              <m:rPr>
                <m:sty m:val="bi"/>
              </m:rPr>
              <w:rPr>
                <w:rFonts w:ascii="Cambria Math" w:hAnsi="Cambria Math"/>
                <w:lang w:val="en-GB" w:eastAsia="ja-JP"/>
              </w:rPr>
              <m:t>b</m:t>
            </m:r>
          </m:e>
          <m:sub>
            <m:r>
              <w:rPr>
                <w:rFonts w:ascii="Cambria Math" w:hAnsi="Cambria Math"/>
                <w:lang w:val="en-GB" w:eastAsia="ja-JP"/>
              </w:rPr>
              <m:t>p</m:t>
            </m:r>
          </m:sub>
        </m:sSub>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m:t>
                </m:r>
              </m:sub>
            </m:sSub>
            <m:r>
              <w:rPr>
                <w:rFonts w:ascii="Cambria Math" w:hAnsi="Cambria Math"/>
                <w:lang w:val="en-GB" w:eastAsia="ja-JP"/>
              </w:rPr>
              <m:t>×1</m:t>
            </m:r>
          </m:sup>
        </m:sSup>
      </m:oMath>
      <w:r w:rsidR="009B13B2">
        <w:rPr>
          <w:rFonts w:eastAsiaTheme="minorEastAsia"/>
          <w:lang w:val="en-GB" w:eastAsia="ja-JP"/>
        </w:rPr>
        <w:t>,</w:t>
      </w:r>
      <w:r w:rsidR="009B13B2">
        <w:rPr>
          <w:lang w:val="en-GB" w:eastAsia="ja-JP"/>
        </w:rPr>
        <w:t xml:space="preserve"> and FD basis vector, </w:t>
      </w:r>
      <m:oMath>
        <m:sSub>
          <m:sSubPr>
            <m:ctrlPr>
              <w:rPr>
                <w:rFonts w:ascii="Cambria Math" w:hAnsi="Cambria Math"/>
                <w:i/>
                <w:lang w:val="en-GB" w:eastAsia="ja-JP"/>
              </w:rPr>
            </m:ctrlPr>
          </m:sSubPr>
          <m:e>
            <m:r>
              <m:rPr>
                <m:sty m:val="bi"/>
              </m:rPr>
              <w:rPr>
                <w:rFonts w:ascii="Cambria Math" w:hAnsi="Cambria Math"/>
                <w:lang w:val="en-GB" w:eastAsia="ja-JP"/>
              </w:rPr>
              <m:t>f</m:t>
            </m:r>
          </m:e>
          <m:sub>
            <m:r>
              <w:rPr>
                <w:rFonts w:ascii="Cambria Math" w:hAnsi="Cambria Math"/>
                <w:lang w:val="en-GB" w:eastAsia="ja-JP"/>
              </w:rPr>
              <m:t>p</m:t>
            </m:r>
          </m:sub>
        </m:sSub>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r>
              <w:rPr>
                <w:rFonts w:ascii="Cambria Math" w:hAnsi="Cambria Math"/>
                <w:lang w:val="en-GB" w:eastAsia="ja-JP"/>
              </w:rPr>
              <m:t>×1</m:t>
            </m:r>
          </m:sup>
        </m:sSup>
        <m:r>
          <w:rPr>
            <w:rFonts w:ascii="Cambria Math" w:hAnsi="Cambria Math"/>
            <w:lang w:val="en-GB" w:eastAsia="ja-JP"/>
          </w:rPr>
          <m:t xml:space="preserve">, </m:t>
        </m:r>
      </m:oMath>
      <w:r w:rsidR="009B13B2">
        <w:rPr>
          <w:lang w:val="en-GB" w:eastAsia="ja-JP"/>
        </w:rPr>
        <w:t xml:space="preserve"> are jointly selected to precode CSI-RS port </w:t>
      </w:r>
      <m:oMath>
        <m:r>
          <w:rPr>
            <w:rFonts w:ascii="Cambria Math" w:hAnsi="Cambria Math"/>
            <w:lang w:val="en-GB" w:eastAsia="ja-JP"/>
          </w:rPr>
          <m:t>p</m:t>
        </m:r>
      </m:oMath>
      <w:r w:rsidR="009B13B2">
        <w:rPr>
          <w:lang w:val="en-GB" w:eastAsia="ja-JP"/>
        </w:rPr>
        <w:t xml:space="preserve">, for </w:t>
      </w:r>
      <m:oMath>
        <m:r>
          <w:rPr>
            <w:rFonts w:ascii="Cambria Math" w:hAnsi="Cambria Math"/>
            <w:lang w:val="en-GB" w:eastAsia="ja-JP"/>
          </w:rPr>
          <m:t xml:space="preserve">p=1, …, </m:t>
        </m:r>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oMath>
      <w:r w:rsidR="009B13B2">
        <w:rPr>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oMath>
      <w:r w:rsidR="009B13B2">
        <w:rPr>
          <w:lang w:val="en-GB" w:eastAsia="ja-JP"/>
        </w:rPr>
        <w:t xml:space="preserve"> is the number of CSI-RS ports, while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m:t>
            </m:r>
          </m:sub>
        </m:sSub>
      </m:oMath>
      <w:r w:rsidR="009B13B2">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oMath>
      <w:r w:rsidR="009B13B2">
        <w:rPr>
          <w:lang w:val="en-GB" w:eastAsia="ja-JP"/>
        </w:rPr>
        <w:t xml:space="preserve"> are the number of gNB antenna ports and resource blocks (RBs), respectively. The joint SD-FD precoder for CSI-RS port </w:t>
      </w:r>
      <m:oMath>
        <m:r>
          <w:rPr>
            <w:rFonts w:ascii="Cambria Math" w:hAnsi="Cambria Math"/>
            <w:lang w:val="en-GB" w:eastAsia="ja-JP"/>
          </w:rPr>
          <m:t>p</m:t>
        </m:r>
      </m:oMath>
      <w:r w:rsidR="009B13B2">
        <w:rPr>
          <w:lang w:val="en-GB" w:eastAsia="ja-JP"/>
        </w:rPr>
        <w:t xml:space="preserve">, denoted by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p</m:t>
            </m:r>
          </m:sub>
        </m:sSub>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RB</m:t>
                </m:r>
              </m:sub>
            </m:sSub>
          </m:sup>
        </m:sSup>
      </m:oMath>
      <w:r w:rsidR="009B13B2">
        <w:rPr>
          <w:lang w:val="en-GB" w:eastAsia="ja-JP"/>
        </w:rPr>
        <w:t xml:space="preserve">, is then given by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p</m:t>
            </m:r>
          </m:sub>
        </m:sSub>
        <m: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b</m:t>
            </m:r>
          </m:e>
          <m:sub>
            <m:r>
              <w:rPr>
                <w:rFonts w:ascii="Cambria Math" w:hAnsi="Cambria Math"/>
                <w:lang w:val="en-GB" w:eastAsia="ja-JP"/>
              </w:rPr>
              <m:t>p</m:t>
            </m:r>
          </m:sub>
        </m:sSub>
        <m:sSubSup>
          <m:sSubSupPr>
            <m:ctrlPr>
              <w:rPr>
                <w:rFonts w:ascii="Cambria Math" w:hAnsi="Cambria Math"/>
                <w:i/>
                <w:lang w:val="en-GB" w:eastAsia="ja-JP"/>
              </w:rPr>
            </m:ctrlPr>
          </m:sSubSupPr>
          <m:e>
            <m:r>
              <m:rPr>
                <m:sty m:val="bi"/>
              </m:rPr>
              <w:rPr>
                <w:rFonts w:ascii="Cambria Math" w:hAnsi="Cambria Math"/>
                <w:lang w:val="en-GB" w:eastAsia="ja-JP"/>
              </w:rPr>
              <m:t>f</m:t>
            </m:r>
          </m:e>
          <m:sub>
            <m:r>
              <w:rPr>
                <w:rFonts w:ascii="Cambria Math" w:hAnsi="Cambria Math"/>
                <w:lang w:val="en-GB" w:eastAsia="ja-JP"/>
              </w:rPr>
              <m:t>p</m:t>
            </m:r>
          </m:sub>
          <m:sup>
            <m:r>
              <w:rPr>
                <w:rFonts w:ascii="Cambria Math" w:hAnsi="Cambria Math"/>
                <w:lang w:val="en-GB" w:eastAsia="ja-JP"/>
              </w:rPr>
              <m:t>H</m:t>
            </m:r>
          </m:sup>
        </m:sSubSup>
      </m:oMath>
      <w:r w:rsidR="009B13B2">
        <w:rPr>
          <w:lang w:val="en-GB" w:eastAsia="ja-JP"/>
        </w:rPr>
        <w:t xml:space="preserve"> . </w:t>
      </w:r>
      <w:r w:rsidR="009B13B2">
        <w:rPr>
          <w:rFonts w:eastAsiaTheme="minorEastAsia"/>
          <w:lang w:val="en-GB"/>
        </w:rPr>
        <w:t xml:space="preserve">The SD and FD precoding vectors are </w:t>
      </w:r>
      <w:r w:rsidR="009B13B2">
        <w:rPr>
          <w:lang w:val="en-GB"/>
        </w:rPr>
        <w:t xml:space="preserve">taken from a set of rotated DFT matrices, where the number of rotated DFT matrices are given by the corresponding oversampling factors. For each SD basis matrix </w:t>
      </w:r>
      <m:oMath>
        <m:sSub>
          <m:sSubPr>
            <m:ctrlPr>
              <w:rPr>
                <w:rFonts w:ascii="Cambria Math" w:hAnsi="Cambria Math"/>
                <w:i/>
                <w:lang w:val="en-GB"/>
              </w:rPr>
            </m:ctrlPr>
          </m:sSubPr>
          <m:e>
            <m:r>
              <m:rPr>
                <m:sty m:val="bi"/>
              </m:rPr>
              <w:rPr>
                <w:rFonts w:ascii="Cambria Math" w:hAnsi="Cambria Math"/>
                <w:lang w:val="en-GB"/>
              </w:rPr>
              <m:t>B</m:t>
            </m:r>
            <m:ctrlPr>
              <w:rPr>
                <w:rFonts w:ascii="Cambria Math" w:hAnsi="Cambria Math"/>
                <w:b/>
                <w:bCs/>
                <w:i/>
                <w:lang w:val="en-GB"/>
              </w:rPr>
            </m:ctrlPr>
          </m:e>
          <m:sub>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2</m:t>
                </m:r>
              </m:sub>
            </m:sSub>
          </m:sub>
        </m:sSub>
      </m:oMath>
      <w:r w:rsidR="009B13B2">
        <w:rPr>
          <w:rFonts w:eastAsiaTheme="minorEastAsia"/>
          <w:lang w:val="en-GB"/>
        </w:rPr>
        <w:t xml:space="preserve"> with rotations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2</m:t>
            </m:r>
          </m:sub>
        </m:sSub>
        <m:r>
          <w:rPr>
            <w:rFonts w:ascii="Cambria Math" w:hAnsi="Cambria Math"/>
            <w:lang w:val="en-GB"/>
          </w:rPr>
          <m:t xml:space="preserve"> </m:t>
        </m:r>
      </m:oMath>
      <w:r w:rsidR="009B13B2">
        <w:rPr>
          <w:rFonts w:eastAsiaTheme="minorEastAsia"/>
          <w:lang w:val="en-GB"/>
        </w:rPr>
        <w:t xml:space="preserve">in azimuth/elevation domain, </w:t>
      </w:r>
      <w:r w:rsidR="009B13B2">
        <w:rPr>
          <w:lang w:val="en-GB"/>
        </w:rPr>
        <w:t xml:space="preserve">and FD basis matrix </w:t>
      </w:r>
      <m:oMath>
        <m:sSub>
          <m:sSubPr>
            <m:ctrlPr>
              <w:rPr>
                <w:rFonts w:ascii="Cambria Math" w:hAnsi="Cambria Math"/>
                <w:i/>
                <w:lang w:val="en-GB"/>
              </w:rPr>
            </m:ctrlPr>
          </m:sSubPr>
          <m:e>
            <m:r>
              <m:rPr>
                <m:sty m:val="bi"/>
              </m:rPr>
              <w:rPr>
                <w:rFonts w:ascii="Cambria Math" w:hAnsi="Cambria Math"/>
                <w:lang w:val="en-GB"/>
              </w:rPr>
              <m:t>F</m:t>
            </m:r>
            <m:ctrlPr>
              <w:rPr>
                <w:rFonts w:ascii="Cambria Math" w:hAnsi="Cambria Math"/>
                <w:b/>
                <w:bCs/>
                <w:i/>
                <w:lang w:val="en-GB"/>
              </w:rPr>
            </m:ctrlPr>
          </m:e>
          <m:sub>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f</m:t>
                </m:r>
              </m:sub>
            </m:sSub>
          </m:sub>
        </m:sSub>
      </m:oMath>
      <w:r w:rsidR="009B13B2">
        <w:rPr>
          <w:rFonts w:eastAsiaTheme="minorEastAsia"/>
          <w:lang w:val="en-GB"/>
        </w:rPr>
        <w:t xml:space="preserve"> with rotation </w:t>
      </w:r>
      <m:oMath>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f</m:t>
            </m:r>
          </m:sub>
        </m:sSub>
      </m:oMath>
      <w:r w:rsidR="009B13B2">
        <w:rPr>
          <w:rFonts w:eastAsiaTheme="minorEastAsia"/>
          <w:lang w:val="en-GB"/>
        </w:rPr>
        <w:t xml:space="preserve"> in delay domain, </w:t>
      </w:r>
      <w:r w:rsidR="009B13B2">
        <w:rPr>
          <w:lang w:val="en-GB"/>
        </w:rPr>
        <w:t xml:space="preserve">a corresponding angle/delay power spectrum is calculated according to </w:t>
      </w:r>
    </w:p>
    <w:p w14:paraId="227DCAB5" w14:textId="77777777" w:rsidR="009B13B2" w:rsidRPr="004D42C0" w:rsidRDefault="00081FB9" w:rsidP="009B13B2">
      <w:pPr>
        <w:pStyle w:val="BodyText"/>
        <w:rPr>
          <w:rFonts w:eastAsiaTheme="minorEastAsia"/>
          <w:lang w:val="en-GB"/>
        </w:rPr>
      </w:pPr>
      <m:oMathPara>
        <m:oMath>
          <m:nary>
            <m:naryPr>
              <m:chr m:val="∑"/>
              <m:limLoc m:val="undOvr"/>
              <m:ctrlPr>
                <w:rPr>
                  <w:rFonts w:ascii="Cambria Math" w:hAnsi="Cambria Math"/>
                  <w:i/>
                  <w:lang w:val="en-GB"/>
                </w:rPr>
              </m:ctrlPr>
            </m:naryPr>
            <m:sub>
              <m:r>
                <w:rPr>
                  <w:rFonts w:ascii="Cambria Math" w:hAnsi="Cambria Math"/>
                  <w:lang w:val="en-GB"/>
                </w:rPr>
                <m:t>m=1</m:t>
              </m:r>
            </m:sub>
            <m:sup>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r</m:t>
                  </m:r>
                </m:sub>
              </m:sSub>
            </m:sup>
            <m:e>
              <m:sSup>
                <m:sSupPr>
                  <m:ctrlPr>
                    <w:rPr>
                      <w:rFonts w:ascii="Cambria Math" w:hAnsi="Cambria Math"/>
                      <w:i/>
                      <w:lang w:val="en-GB"/>
                    </w:rPr>
                  </m:ctrlPr>
                </m:sSupPr>
                <m:e>
                  <m:d>
                    <m:dPr>
                      <m:begChr m:val="|"/>
                      <m:endChr m:val="|"/>
                      <m:ctrlPr>
                        <w:rPr>
                          <w:rFonts w:ascii="Cambria Math" w:hAnsi="Cambria Math"/>
                          <w:i/>
                          <w:lang w:val="en-GB"/>
                        </w:rPr>
                      </m:ctrlPr>
                    </m:dPr>
                    <m:e>
                      <m:sSub>
                        <m:sSubPr>
                          <m:ctrlPr>
                            <w:rPr>
                              <w:rFonts w:ascii="Cambria Math" w:hAnsi="Cambria Math"/>
                              <w:i/>
                              <w:lang w:val="en-GB"/>
                            </w:rPr>
                          </m:ctrlPr>
                        </m:sSubPr>
                        <m:e>
                          <m:sSub>
                            <m:sSubPr>
                              <m:ctrlPr>
                                <w:rPr>
                                  <w:rFonts w:ascii="Cambria Math" w:hAnsi="Cambria Math"/>
                                  <w:i/>
                                  <w:lang w:val="en-GB"/>
                                </w:rPr>
                              </m:ctrlPr>
                            </m:sSubPr>
                            <m:e>
                              <m:r>
                                <m:rPr>
                                  <m:sty m:val="bi"/>
                                </m:rPr>
                                <w:rPr>
                                  <w:rFonts w:ascii="Cambria Math" w:hAnsi="Cambria Math"/>
                                  <w:lang w:val="en-GB"/>
                                </w:rPr>
                                <m:t>B</m:t>
                              </m:r>
                              <m:ctrlPr>
                                <w:rPr>
                                  <w:rFonts w:ascii="Cambria Math" w:hAnsi="Cambria Math"/>
                                  <w:b/>
                                  <w:bCs/>
                                  <w:i/>
                                  <w:lang w:val="en-GB"/>
                                </w:rPr>
                              </m:ctrlPr>
                            </m:e>
                            <m:sub>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1</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2</m:t>
                                  </m:r>
                                </m:sub>
                              </m:sSub>
                            </m:sub>
                          </m:sSub>
                          <m:acc>
                            <m:accPr>
                              <m:ctrlPr>
                                <w:rPr>
                                  <w:rFonts w:ascii="Cambria Math" w:hAnsi="Cambria Math"/>
                                  <w:b/>
                                  <w:bCs/>
                                  <w:i/>
                                  <w:lang w:val="en-GB"/>
                                </w:rPr>
                              </m:ctrlPr>
                            </m:accPr>
                            <m:e>
                              <m:r>
                                <m:rPr>
                                  <m:sty m:val="bi"/>
                                </m:rPr>
                                <w:rPr>
                                  <w:rFonts w:ascii="Cambria Math" w:hAnsi="Cambria Math"/>
                                  <w:lang w:val="en-GB"/>
                                </w:rPr>
                                <m:t>H</m:t>
                              </m:r>
                            </m:e>
                          </m:acc>
                        </m:e>
                        <m:sub>
                          <m:r>
                            <w:rPr>
                              <w:rFonts w:ascii="Cambria Math" w:hAnsi="Cambria Math"/>
                              <w:lang w:val="en-GB"/>
                            </w:rPr>
                            <m:t>UL,m</m:t>
                          </m:r>
                        </m:sub>
                      </m:sSub>
                      <m:sSubSup>
                        <m:sSubSupPr>
                          <m:ctrlPr>
                            <w:rPr>
                              <w:rFonts w:ascii="Cambria Math" w:hAnsi="Cambria Math"/>
                              <w:b/>
                              <w:i/>
                              <w:lang w:val="en-GB"/>
                            </w:rPr>
                          </m:ctrlPr>
                        </m:sSubSupPr>
                        <m:e>
                          <m:r>
                            <m:rPr>
                              <m:sty m:val="bi"/>
                            </m:rPr>
                            <w:rPr>
                              <w:rFonts w:ascii="Cambria Math" w:hAnsi="Cambria Math"/>
                              <w:lang w:val="en-GB"/>
                            </w:rPr>
                            <m:t>F</m:t>
                          </m:r>
                        </m:e>
                        <m:sub>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f</m:t>
                              </m:r>
                            </m:sub>
                          </m:sSub>
                        </m:sub>
                        <m:sup>
                          <m:r>
                            <w:rPr>
                              <w:rFonts w:ascii="Cambria Math" w:hAnsi="Cambria Math"/>
                              <w:lang w:val="en-GB"/>
                            </w:rPr>
                            <m:t>H</m:t>
                          </m:r>
                        </m:sup>
                      </m:sSubSup>
                    </m:e>
                  </m:d>
                </m:e>
                <m:sup>
                  <m:r>
                    <w:rPr>
                      <w:rFonts w:ascii="Cambria Math" w:hAnsi="Cambria Math"/>
                      <w:lang w:val="en-GB"/>
                    </w:rPr>
                    <m:t>2</m:t>
                  </m:r>
                </m:sup>
              </m:sSup>
            </m:e>
          </m:nary>
        </m:oMath>
      </m:oMathPara>
    </w:p>
    <w:p w14:paraId="07A3C669" w14:textId="1AE51E47" w:rsidR="009B13B2" w:rsidRPr="008F7859" w:rsidRDefault="009B13B2" w:rsidP="00FD6354">
      <w:pPr>
        <w:pStyle w:val="BodyText"/>
        <w:rPr>
          <w:lang w:eastAsia="en-GB"/>
        </w:rPr>
      </w:pPr>
      <w:r>
        <w:rPr>
          <w:lang w:val="en-GB"/>
        </w:rPr>
        <w:t xml:space="preserve">where </w:t>
      </w:r>
      <m:oMath>
        <m:sSub>
          <m:sSubPr>
            <m:ctrlPr>
              <w:rPr>
                <w:rFonts w:ascii="Cambria Math" w:hAnsi="Cambria Math"/>
                <w:i/>
                <w:lang w:val="en-GB"/>
              </w:rPr>
            </m:ctrlPr>
          </m:sSubPr>
          <m:e>
            <m:acc>
              <m:accPr>
                <m:ctrlPr>
                  <w:rPr>
                    <w:rFonts w:ascii="Cambria Math" w:hAnsi="Cambria Math"/>
                    <w:b/>
                    <w:bCs/>
                    <w:i/>
                    <w:lang w:val="en-GB"/>
                  </w:rPr>
                </m:ctrlPr>
              </m:accPr>
              <m:e>
                <m:r>
                  <m:rPr>
                    <m:sty m:val="bi"/>
                  </m:rPr>
                  <w:rPr>
                    <w:rFonts w:ascii="Cambria Math" w:hAnsi="Cambria Math"/>
                    <w:lang w:val="en-GB"/>
                  </w:rPr>
                  <m:t>H</m:t>
                </m:r>
              </m:e>
            </m:acc>
          </m:e>
          <m:sub>
            <m:r>
              <w:rPr>
                <w:rFonts w:ascii="Cambria Math" w:hAnsi="Cambria Math"/>
                <w:lang w:val="en-GB"/>
              </w:rPr>
              <m:t>UL,m</m:t>
            </m:r>
          </m:sub>
        </m:sSub>
      </m:oMath>
      <w:r>
        <w:rPr>
          <w:rFonts w:eastAsiaTheme="minorEastAsia"/>
          <w:lang w:val="en-GB"/>
        </w:rPr>
        <w:t xml:space="preserve"> is the </w:t>
      </w:r>
      <m:oMath>
        <m:sSub>
          <m:sSubPr>
            <m:ctrlPr>
              <w:rPr>
                <w:rFonts w:ascii="Cambria Math" w:eastAsiaTheme="minorEastAsia" w:hAnsi="Cambria Math"/>
                <w:i/>
                <w:lang w:val="en-GB"/>
              </w:rPr>
            </m:ctrlPr>
          </m:sSubPr>
          <m:e>
            <m:r>
              <w:rPr>
                <w:rFonts w:ascii="Cambria Math" w:eastAsiaTheme="minorEastAsia" w:hAnsi="Cambria Math"/>
                <w:lang w:val="en-GB"/>
              </w:rPr>
              <m:t>N</m:t>
            </m:r>
          </m:e>
          <m:sub>
            <m:r>
              <w:rPr>
                <w:rFonts w:ascii="Cambria Math" w:eastAsiaTheme="minorEastAsia" w:hAnsi="Cambria Math"/>
                <w:lang w:val="en-GB"/>
              </w:rPr>
              <m:t>t</m:t>
            </m:r>
          </m:sub>
        </m:sSub>
        <m:r>
          <w:rPr>
            <w:rFonts w:ascii="Cambria Math" w:eastAsiaTheme="minorEastAsia"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N</m:t>
            </m:r>
          </m:e>
          <m:sub>
            <m:r>
              <w:rPr>
                <w:rFonts w:ascii="Cambria Math" w:eastAsiaTheme="minorEastAsia" w:hAnsi="Cambria Math"/>
                <w:lang w:val="en-GB"/>
              </w:rPr>
              <m:t>RB</m:t>
            </m:r>
          </m:sub>
        </m:sSub>
        <m:r>
          <w:rPr>
            <w:rFonts w:ascii="Cambria Math" w:eastAsiaTheme="minorEastAsia" w:hAnsi="Cambria Math"/>
            <w:lang w:val="en-GB"/>
          </w:rPr>
          <m:t xml:space="preserve"> </m:t>
        </m:r>
      </m:oMath>
      <w:r>
        <w:rPr>
          <w:rFonts w:eastAsiaTheme="minorEastAsia"/>
          <w:lang w:val="en-GB"/>
        </w:rPr>
        <w:t xml:space="preserve">estimated UL channel matrix for UE antenna port </w:t>
      </w:r>
      <m:oMath>
        <m:r>
          <w:rPr>
            <w:rFonts w:ascii="Cambria Math" w:eastAsiaTheme="minorEastAsia" w:hAnsi="Cambria Math"/>
            <w:lang w:val="en-GB"/>
          </w:rPr>
          <m:t>m</m:t>
        </m:r>
      </m:oMath>
      <w:r>
        <w:rPr>
          <w:rFonts w:eastAsiaTheme="minorEastAsia"/>
          <w:lang w:val="en-GB"/>
        </w:rPr>
        <w:t>, and</w:t>
      </w:r>
      <m:oMath>
        <m:r>
          <w:rPr>
            <w:rFonts w:ascii="Cambria Math" w:eastAsiaTheme="minorEastAsia" w:hAnsi="Cambria Math"/>
            <w:lang w:val="en-GB"/>
          </w:rPr>
          <m:t xml:space="preserve"> </m:t>
        </m:r>
        <m:sSub>
          <m:sSubPr>
            <m:ctrlPr>
              <w:rPr>
                <w:rFonts w:ascii="Cambria Math" w:eastAsiaTheme="minorEastAsia" w:hAnsi="Cambria Math"/>
                <w:i/>
                <w:lang w:val="en-GB"/>
              </w:rPr>
            </m:ctrlPr>
          </m:sSubPr>
          <m:e>
            <m:r>
              <w:rPr>
                <w:rFonts w:ascii="Cambria Math" w:eastAsiaTheme="minorEastAsia" w:hAnsi="Cambria Math"/>
                <w:lang w:val="en-GB"/>
              </w:rPr>
              <m:t>N</m:t>
            </m:r>
          </m:e>
          <m:sub>
            <m:r>
              <w:rPr>
                <w:rFonts w:ascii="Cambria Math" w:eastAsiaTheme="minorEastAsia" w:hAnsi="Cambria Math"/>
                <w:lang w:val="en-GB"/>
              </w:rPr>
              <m:t>r</m:t>
            </m:r>
          </m:sub>
        </m:sSub>
      </m:oMath>
      <w:r>
        <w:rPr>
          <w:rFonts w:eastAsiaTheme="minorEastAsia"/>
          <w:lang w:val="en-GB"/>
        </w:rPr>
        <w:t xml:space="preserve"> is the number of UE antenna ports</w:t>
      </w:r>
      <w:r w:rsidR="0032016A">
        <w:rPr>
          <w:rFonts w:eastAsiaTheme="minorEastAsia"/>
          <w:lang w:val="en-GB"/>
        </w:rPr>
        <w:t>.</w:t>
      </w:r>
      <w:r>
        <w:rPr>
          <w:rFonts w:eastAsiaTheme="minorEastAsia"/>
          <w:lang w:val="en-GB"/>
        </w:rPr>
        <w:t xml:space="preserve"> </w:t>
      </w:r>
      <w:r>
        <w:rPr>
          <w:lang w:val="en-GB"/>
        </w:rPr>
        <w:t xml:space="preserve">The best rotations are determined by summing the powers of the </w:t>
      </w:r>
      <m:oMath>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r>
          <w:rPr>
            <w:rFonts w:ascii="Cambria Math" w:hAnsi="Cambria Math"/>
            <w:lang w:val="en-GB" w:eastAsia="ja-JP"/>
          </w:rPr>
          <m:t xml:space="preserve"> </m:t>
        </m:r>
      </m:oMath>
      <w:r>
        <w:rPr>
          <w:lang w:val="en-GB"/>
        </w:rPr>
        <w:t>strongest SD-FD pairs in the angle/delay spectrum for each rotation. The</w:t>
      </w:r>
      <w:r w:rsidRPr="008F4137">
        <w:rPr>
          <w:lang w:val="en-GB"/>
        </w:rPr>
        <w:t xml:space="preserve"> </w:t>
      </w:r>
      <w:r>
        <w:rPr>
          <w:lang w:val="en-GB"/>
        </w:rPr>
        <w:t xml:space="preserve">SD-FD pairs for CSI-RS precoding are then determined by selecting the </w:t>
      </w:r>
      <m:oMath>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oMath>
      <w:r>
        <w:rPr>
          <w:lang w:val="en-GB"/>
        </w:rPr>
        <w:t xml:space="preserve"> strongest SD-FD pairs from the basis matrix with the best rotation. In case of polarization-common port selection, the same precoder is applied on two orthogonal polarizations for each SD-FD pair. In this case, the angle-delay power spectrum is averaged over polarizations and the </w:t>
      </w:r>
      <m:oMath>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r>
          <w:rPr>
            <w:rFonts w:ascii="Cambria Math" w:hAnsi="Cambria Math"/>
            <w:lang w:val="en-GB" w:eastAsia="ja-JP"/>
          </w:rPr>
          <m:t>/2</m:t>
        </m:r>
      </m:oMath>
      <w:r>
        <w:rPr>
          <w:lang w:val="en-GB"/>
        </w:rPr>
        <w:t xml:space="preserve"> strongest SD-FD pairs are selected to precode each polarization.</w:t>
      </w:r>
    </w:p>
    <w:p w14:paraId="30FF6796" w14:textId="77777777" w:rsidR="009B13B2" w:rsidRDefault="009B13B2" w:rsidP="009B13B2">
      <w:pPr>
        <w:pStyle w:val="BodyText"/>
        <w:rPr>
          <w:lang w:val="en-GB" w:eastAsia="ja-JP"/>
        </w:rPr>
      </w:pPr>
    </w:p>
    <w:p w14:paraId="5135BD3C" w14:textId="77F85D41" w:rsidR="009B13B2" w:rsidRPr="001D4A65" w:rsidRDefault="009B13B2" w:rsidP="009B13B2">
      <w:pPr>
        <w:pStyle w:val="Heading3"/>
        <w:rPr>
          <w:lang w:val="en-US" w:eastAsia="zh-CN"/>
        </w:rPr>
      </w:pPr>
      <w:r>
        <w:t>2.</w:t>
      </w:r>
      <w:r w:rsidR="009A2EE8">
        <w:t>3</w:t>
      </w:r>
      <w:r>
        <w:t>.</w:t>
      </w:r>
      <w:r w:rsidR="00970DB5">
        <w:t>2</w:t>
      </w:r>
      <w:r>
        <w:tab/>
        <w:t>UE measurement and reporting</w:t>
      </w:r>
    </w:p>
    <w:p w14:paraId="15A9752D" w14:textId="4CD31A49" w:rsidR="009B13B2" w:rsidRDefault="009B13B2" w:rsidP="009B13B2">
      <w:pPr>
        <w:pStyle w:val="BodyText"/>
        <w:rPr>
          <w:lang w:val="en-GB" w:eastAsia="ja-JP"/>
        </w:rPr>
      </w:pPr>
      <w:r>
        <w:rPr>
          <w:lang w:val="en-GB" w:eastAsia="ja-JP"/>
        </w:rPr>
        <w:t xml:space="preserve">The UE measures the DL channel based on the configured CSI-RS ports. First, since delay has been pre-compensated in the </w:t>
      </w:r>
      <w:proofErr w:type="spellStart"/>
      <w:r>
        <w:rPr>
          <w:lang w:val="en-GB" w:eastAsia="ja-JP"/>
        </w:rPr>
        <w:t>precoded</w:t>
      </w:r>
      <w:proofErr w:type="spellEnd"/>
      <w:r>
        <w:rPr>
          <w:lang w:val="en-GB" w:eastAsia="ja-JP"/>
        </w:rPr>
        <w:t xml:space="preserve"> channel which reduces frequency selectivity, an FD compression can be performed by the UE by equalizing the estimated DL channel over frequency. Due to delay pre-compensation, it is expected that most of the channel information from different ports will be captured in the same tap, e.g. the tap corresponding to zero delay. In this case, a single DC DFT component can be used for averaging the channel over subbands. In a more general case where multiple dominant taps are observed, </w:t>
      </w:r>
      <m:oMath>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&gt;1</m:t>
        </m:r>
      </m:oMath>
      <w:r>
        <w:rPr>
          <w:lang w:val="en-GB" w:eastAsia="ja-JP"/>
        </w:rPr>
        <w:t xml:space="preserve"> DFT components can be used to equalize the channel over subbands. </w:t>
      </w:r>
    </w:p>
    <w:p w14:paraId="2100F2AD" w14:textId="6432434D" w:rsidR="009B13B2" w:rsidRDefault="00FD6354" w:rsidP="009B13B2">
      <w:pPr>
        <w:pStyle w:val="BodyText"/>
        <w:rPr>
          <w:lang w:val="en-GB" w:eastAsia="ja-JP"/>
        </w:rPr>
      </w:pPr>
      <w:r>
        <w:rPr>
          <w:lang w:val="en-GB" w:eastAsia="ja-JP"/>
        </w:rPr>
        <w:t>Denote</w:t>
      </w:r>
      <w:r w:rsidR="009B13B2">
        <w:rPr>
          <w:lang w:val="en-GB" w:eastAsia="ja-JP"/>
        </w:rPr>
        <w:t xml:space="preserve"> the FD compression matrix as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f</m:t>
            </m:r>
          </m:sub>
        </m:sSub>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sup>
        </m:sSup>
      </m:oMath>
      <w:r w:rsidR="009B13B2">
        <w:rPr>
          <w:lang w:val="en-GB" w:eastAsia="ja-JP"/>
        </w:rPr>
        <w:t xml:space="preserve"> and the estimated DL channel for the </w:t>
      </w:r>
      <w:proofErr w:type="spellStart"/>
      <w:r w:rsidR="009B13B2">
        <w:rPr>
          <w:lang w:val="en-GB" w:eastAsia="ja-JP"/>
        </w:rPr>
        <w:t>precoded</w:t>
      </w:r>
      <w:proofErr w:type="spellEnd"/>
      <w:r w:rsidR="009B13B2">
        <w:rPr>
          <w:lang w:val="en-GB" w:eastAsia="ja-JP"/>
        </w:rPr>
        <w:t xml:space="preserve"> CSI-RS ports as </w:t>
      </w:r>
      <m:oMath>
        <m:sSubSup>
          <m:sSubSupPr>
            <m:ctrlPr>
              <w:rPr>
                <w:rFonts w:ascii="Cambria Math" w:hAnsi="Cambria Math"/>
                <w:i/>
                <w:lang w:val="en-GB" w:eastAsia="ja-JP"/>
              </w:rPr>
            </m:ctrlPr>
          </m:sSubSupPr>
          <m:e>
            <m:acc>
              <m:accPr>
                <m:ctrlPr>
                  <w:rPr>
                    <w:rFonts w:ascii="Cambria Math" w:hAnsi="Cambria Math"/>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(1)</m:t>
            </m:r>
          </m:sup>
        </m:sSubSup>
      </m:oMath>
      <w:r w:rsidR="009B13B2">
        <w:rPr>
          <w:lang w:val="en-GB" w:eastAsia="ja-JP"/>
        </w:rPr>
        <w:t>, …</w:t>
      </w:r>
      <m:oMath>
        <m:sSubSup>
          <m:sSubSupPr>
            <m:ctrlPr>
              <w:rPr>
                <w:rFonts w:ascii="Cambria Math" w:hAnsi="Cambria Math"/>
                <w:i/>
                <w:lang w:val="en-GB" w:eastAsia="ja-JP"/>
              </w:rPr>
            </m:ctrlPr>
          </m:sSubSupPr>
          <m:e>
            <m:r>
              <w:rPr>
                <w:rFonts w:ascii="Cambria Math" w:hAnsi="Cambria Math"/>
                <w:lang w:val="en-GB" w:eastAsia="ja-JP"/>
              </w:rPr>
              <m:t>,</m:t>
            </m:r>
            <m:acc>
              <m:accPr>
                <m:ctrlPr>
                  <w:rPr>
                    <w:rFonts w:ascii="Cambria Math" w:hAnsi="Cambria Math"/>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r>
              <w:rPr>
                <w:rFonts w:ascii="Cambria Math" w:hAnsi="Cambria Math"/>
                <w:lang w:val="en-GB" w:eastAsia="ja-JP"/>
              </w:rPr>
              <m:t>)</m:t>
            </m:r>
          </m:sup>
        </m:sSubSup>
      </m:oMath>
      <w:r w:rsidR="009B13B2">
        <w:rPr>
          <w:lang w:val="en-GB" w:eastAsia="ja-JP"/>
        </w:rPr>
        <w:t xml:space="preserve">, where </w:t>
      </w:r>
      <m:oMath>
        <m:sSubSup>
          <m:sSubSupPr>
            <m:ctrlPr>
              <w:rPr>
                <w:rFonts w:ascii="Cambria Math" w:hAnsi="Cambria Math"/>
                <w:i/>
                <w:lang w:val="en-GB" w:eastAsia="ja-JP"/>
              </w:rPr>
            </m:ctrlPr>
          </m:sSubSupPr>
          <m:e>
            <m:acc>
              <m:accPr>
                <m:ctrlPr>
                  <w:rPr>
                    <w:rFonts w:ascii="Cambria Math" w:hAnsi="Cambria Math"/>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(n)</m:t>
            </m:r>
          </m:sup>
        </m:sSubSup>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sup>
        </m:sSup>
      </m:oMath>
      <w:r w:rsidR="009B13B2">
        <w:rPr>
          <w:lang w:val="en-GB" w:eastAsia="ja-JP"/>
        </w:rPr>
        <w:t xml:space="preserve"> for </w:t>
      </w:r>
      <m:oMath>
        <m:r>
          <w:rPr>
            <w:rFonts w:ascii="Cambria Math" w:hAnsi="Cambria Math"/>
            <w:lang w:val="en-GB" w:eastAsia="ja-JP"/>
          </w:rPr>
          <m:t xml:space="preserve">n=1, …, </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oMath>
      <w:r w:rsidR="009B13B2">
        <w:rPr>
          <w:rFonts w:eastAsiaTheme="minorEastAsia"/>
          <w:lang w:val="en-GB" w:eastAsia="ja-JP"/>
        </w:rPr>
        <w:t>,</w:t>
      </w:r>
      <w:r w:rsidR="009B13B2">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oMath>
      <w:r w:rsidR="009B13B2">
        <w:rPr>
          <w:lang w:val="en-GB" w:eastAsia="ja-JP"/>
        </w:rPr>
        <w:t xml:space="preserve"> is the number of subbands. The FD compressed channel can then be written as </w:t>
      </w:r>
      <m:oMath>
        <m:sSubSup>
          <m:sSubSupPr>
            <m:ctrlPr>
              <w:rPr>
                <w:rFonts w:ascii="Cambria Math" w:hAnsi="Cambria Math"/>
                <w:i/>
                <w:lang w:val="en-GB" w:eastAsia="ja-JP"/>
              </w:rPr>
            </m:ctrlPr>
          </m:sSubSupPr>
          <m:e>
            <m:acc>
              <m:accPr>
                <m:chr m:val="̅"/>
                <m:ctrlPr>
                  <w:rPr>
                    <w:rFonts w:ascii="Cambria Math" w:hAnsi="Cambria Math"/>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d>
              <m:dPr>
                <m:ctrlPr>
                  <w:rPr>
                    <w:rFonts w:ascii="Cambria Math" w:hAnsi="Cambria Math"/>
                    <w:i/>
                    <w:lang w:val="en-GB" w:eastAsia="ja-JP"/>
                  </w:rPr>
                </m:ctrlPr>
              </m:dPr>
              <m:e>
                <m:r>
                  <w:rPr>
                    <w:rFonts w:ascii="Cambria Math" w:hAnsi="Cambria Math"/>
                    <w:lang w:val="en-GB" w:eastAsia="ja-JP"/>
                  </w:rPr>
                  <m:t>m</m:t>
                </m:r>
              </m:e>
            </m:d>
          </m:sup>
        </m:sSubSup>
        <m:r>
          <w:rPr>
            <w:rFonts w:ascii="Cambria Math" w:hAnsi="Cambria Math"/>
            <w:lang w:val="en-GB" w:eastAsia="ja-JP"/>
          </w:rPr>
          <m:t>=</m:t>
        </m:r>
        <m:nary>
          <m:naryPr>
            <m:chr m:val="∑"/>
            <m:limLoc m:val="undOvr"/>
            <m:ctrlPr>
              <w:rPr>
                <w:rFonts w:ascii="Cambria Math" w:hAnsi="Cambria Math"/>
                <w:i/>
                <w:lang w:val="en-GB" w:eastAsia="ja-JP"/>
              </w:rPr>
            </m:ctrlPr>
          </m:naryPr>
          <m:sub>
            <m:r>
              <w:rPr>
                <w:rFonts w:ascii="Cambria Math" w:hAnsi="Cambria Math"/>
                <w:lang w:val="en-GB" w:eastAsia="ja-JP"/>
              </w:rPr>
              <m:t>n=1</m:t>
            </m:r>
          </m:sub>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3</m:t>
                </m:r>
              </m:sub>
            </m:sSub>
          </m:sup>
          <m:e>
            <m:sSubSup>
              <m:sSubSupPr>
                <m:ctrlPr>
                  <w:rPr>
                    <w:rFonts w:ascii="Cambria Math" w:hAnsi="Cambria Math"/>
                    <w:i/>
                    <w:lang w:val="en-GB" w:eastAsia="ja-JP"/>
                  </w:rPr>
                </m:ctrlPr>
              </m:sSubSupPr>
              <m:e>
                <m:acc>
                  <m:accPr>
                    <m:ctrlPr>
                      <w:rPr>
                        <w:rFonts w:ascii="Cambria Math" w:hAnsi="Cambria Math"/>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(n)</m:t>
                </m:r>
              </m:sup>
            </m:sSubSup>
            <m:sSubSup>
              <m:sSubSupPr>
                <m:ctrlPr>
                  <w:rPr>
                    <w:rFonts w:ascii="Cambria Math" w:hAnsi="Cambria Math"/>
                    <w:i/>
                    <w:lang w:val="en-GB" w:eastAsia="ja-JP"/>
                  </w:rPr>
                </m:ctrlPr>
              </m:sSubSupPr>
              <m:e>
                <m:r>
                  <m:rPr>
                    <m:sty m:val="bi"/>
                  </m:rPr>
                  <w:rPr>
                    <w:rFonts w:ascii="Cambria Math" w:hAnsi="Cambria Math"/>
                    <w:lang w:val="en-GB" w:eastAsia="ja-JP"/>
                  </w:rPr>
                  <m:t>W</m:t>
                </m:r>
              </m:e>
              <m:sub>
                <m:r>
                  <w:rPr>
                    <w:rFonts w:ascii="Cambria Math" w:hAnsi="Cambria Math"/>
                    <w:lang w:val="en-GB" w:eastAsia="ja-JP"/>
                  </w:rPr>
                  <m:t>f</m:t>
                </m:r>
              </m:sub>
              <m:sup>
                <m:r>
                  <w:rPr>
                    <w:rFonts w:ascii="Cambria Math" w:hAnsi="Cambria Math"/>
                    <w:lang w:val="en-GB" w:eastAsia="ja-JP"/>
                  </w:rPr>
                  <m:t>*</m:t>
                </m:r>
              </m:sup>
            </m:sSubSup>
            <m:r>
              <w:rPr>
                <w:rFonts w:ascii="Cambria Math" w:hAnsi="Cambria Math"/>
                <w:lang w:val="en-GB" w:eastAsia="ja-JP"/>
              </w:rPr>
              <m:t>(n,m)</m:t>
            </m:r>
          </m:e>
        </m:nary>
      </m:oMath>
      <w:r w:rsidR="009B13B2">
        <w:rPr>
          <w:lang w:val="en-GB" w:eastAsia="ja-JP"/>
        </w:rPr>
        <w:t>,</w:t>
      </w:r>
      <m:oMath>
        <m:r>
          <w:rPr>
            <w:rFonts w:ascii="Cambria Math" w:hAnsi="Cambria Math"/>
            <w:lang w:val="en-GB" w:eastAsia="ja-JP"/>
          </w:rPr>
          <m:t xml:space="preserve"> </m:t>
        </m:r>
      </m:oMath>
      <w:r w:rsidR="009B13B2">
        <w:rPr>
          <w:lang w:val="en-GB" w:eastAsia="ja-JP"/>
        </w:rPr>
        <w:t xml:space="preserve">for </w:t>
      </w:r>
      <m:oMath>
        <m:r>
          <w:rPr>
            <w:rFonts w:ascii="Cambria Math" w:hAnsi="Cambria Math"/>
            <w:lang w:val="en-GB" w:eastAsia="ja-JP"/>
          </w:rPr>
          <m:t xml:space="preserve">m=1, …, </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oMath>
      <w:r w:rsidR="009B13B2">
        <w:rPr>
          <w:lang w:val="en-GB" w:eastAsia="ja-JP"/>
        </w:rPr>
        <w:t xml:space="preserve">. After FD compression, the UE selects </w:t>
      </w:r>
      <m:oMath>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r>
          <w:rPr>
            <w:rFonts w:ascii="Cambria Math" w:hAnsi="Cambria Math"/>
            <w:lang w:val="en-GB" w:eastAsia="ja-JP"/>
          </w:rPr>
          <m:t xml:space="preserve"> </m:t>
        </m:r>
      </m:oMath>
      <w:r w:rsidR="009B13B2">
        <w:rPr>
          <w:lang w:val="en-GB" w:eastAsia="ja-JP"/>
        </w:rPr>
        <w:t xml:space="preserve">out of the </w:t>
      </w:r>
      <m:oMath>
        <m:sSub>
          <m:sSubPr>
            <m:ctrlPr>
              <w:rPr>
                <w:rFonts w:ascii="Cambria Math" w:hAnsi="Cambria Math"/>
                <w:i/>
                <w:lang w:val="en-GB" w:eastAsia="ja-JP"/>
              </w:rPr>
            </m:ctrlPr>
          </m:sSubPr>
          <m:e>
            <m:r>
              <w:rPr>
                <w:rFonts w:ascii="Cambria Math" w:hAnsi="Cambria Math"/>
                <w:lang w:val="en-GB" w:eastAsia="ja-JP"/>
              </w:rPr>
              <m:t>P</m:t>
            </m:r>
          </m:e>
          <m:sub>
            <m:r>
              <m:rPr>
                <m:nor/>
              </m:rPr>
              <w:rPr>
                <w:rFonts w:ascii="Cambria Math" w:hAnsi="Cambria Math"/>
                <w:lang w:val="en-GB" w:eastAsia="ja-JP"/>
              </w:rPr>
              <m:t>CSI-RS</m:t>
            </m:r>
          </m:sub>
        </m:sSub>
        <m:r>
          <w:rPr>
            <w:rFonts w:ascii="Cambria Math" w:hAnsi="Cambria Math"/>
            <w:lang w:val="en-GB" w:eastAsia="ja-JP"/>
          </w:rPr>
          <m:t xml:space="preserve"> </m:t>
        </m:r>
      </m:oMath>
      <w:r w:rsidR="009B13B2">
        <w:rPr>
          <w:lang w:val="en-GB" w:eastAsia="ja-JP"/>
        </w:rPr>
        <w:t xml:space="preserve">ports. Let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H</m:t>
                </m:r>
              </m:e>
            </m:acc>
          </m:e>
          <m:sub>
            <m:r>
              <w:rPr>
                <w:rFonts w:ascii="Cambria Math" w:eastAsiaTheme="minorEastAsia" w:hAnsi="Cambria Math"/>
                <w:lang w:val="en-GB" w:eastAsia="ja-JP"/>
              </w:rPr>
              <m:t>DL</m:t>
            </m:r>
          </m:sub>
        </m:sSub>
        <m:r>
          <w:rPr>
            <w:rFonts w:ascii="Cambria Math" w:eastAsiaTheme="minorEastAsia" w:hAnsi="Cambria Math"/>
            <w:lang w:val="en-GB" w:eastAsia="ja-JP"/>
          </w:rPr>
          <m:t>=</m:t>
        </m:r>
        <m:d>
          <m:dPr>
            <m:begChr m:val="["/>
            <m:endChr m:val="]"/>
            <m:ctrlPr>
              <w:rPr>
                <w:rFonts w:ascii="Cambria Math" w:eastAsiaTheme="minorEastAsia" w:hAnsi="Cambria Math"/>
                <w:i/>
                <w:lang w:val="en-GB" w:eastAsia="ja-JP"/>
              </w:rPr>
            </m:ctrlPr>
          </m:dPr>
          <m:e>
            <m:m>
              <m:mPr>
                <m:mcs>
                  <m:mc>
                    <m:mcPr>
                      <m:count m:val="3"/>
                      <m:mcJc m:val="center"/>
                    </m:mcPr>
                  </m:mc>
                </m:mcs>
                <m:ctrlPr>
                  <w:rPr>
                    <w:rFonts w:ascii="Cambria Math" w:eastAsiaTheme="minorEastAsia" w:hAnsi="Cambria Math"/>
                    <w:i/>
                    <w:lang w:val="en-GB" w:eastAsia="ja-JP"/>
                  </w:rPr>
                </m:ctrlPr>
              </m:mPr>
              <m:mr>
                <m:e>
                  <m:sSubSup>
                    <m:sSubSupPr>
                      <m:ctrlPr>
                        <w:rPr>
                          <w:rFonts w:ascii="Cambria Math" w:hAnsi="Cambria Math"/>
                          <w:i/>
                          <w:lang w:val="en-GB" w:eastAsia="ja-JP"/>
                        </w:rPr>
                      </m:ctrlPr>
                    </m:sSubSupPr>
                    <m:e>
                      <m:acc>
                        <m:accPr>
                          <m:chr m:val="̃"/>
                          <m:ctrlPr>
                            <w:rPr>
                              <w:rFonts w:ascii="Cambria Math" w:hAnsi="Cambria Math"/>
                              <w:b/>
                              <w:bCs/>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(1)</m:t>
                      </m:r>
                    </m:sup>
                  </m:sSubSup>
                </m:e>
                <m:e>
                  <m:r>
                    <w:rPr>
                      <w:rFonts w:ascii="Cambria Math" w:hAnsi="Cambria Math"/>
                      <w:lang w:val="en-GB" w:eastAsia="ja-JP"/>
                    </w:rPr>
                    <m:t>⋯</m:t>
                  </m:r>
                </m:e>
                <m:e>
                  <m:sSubSup>
                    <m:sSubSupPr>
                      <m:ctrlPr>
                        <w:rPr>
                          <w:rFonts w:ascii="Cambria Math" w:hAnsi="Cambria Math"/>
                          <w:i/>
                          <w:lang w:val="en-GB" w:eastAsia="ja-JP"/>
                        </w:rPr>
                      </m:ctrlPr>
                    </m:sSubSupPr>
                    <m:e>
                      <m:acc>
                        <m:accPr>
                          <m:chr m:val="̃"/>
                          <m:ctrlPr>
                            <w:rPr>
                              <w:rFonts w:ascii="Cambria Math" w:hAnsi="Cambria Math"/>
                              <w:b/>
                              <w:bCs/>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m:t>
                      </m:r>
                    </m:sup>
                  </m:sSubSup>
                </m:e>
              </m:mr>
            </m:m>
          </m:e>
        </m:d>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r</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sup>
        </m:sSup>
      </m:oMath>
      <w:r w:rsidR="009B13B2">
        <w:rPr>
          <w:rFonts w:eastAsiaTheme="minorEastAsia"/>
          <w:lang w:val="en-GB" w:eastAsia="ja-JP"/>
        </w:rPr>
        <w:t xml:space="preserve"> , where </w:t>
      </w:r>
      <m:oMath>
        <m:sSubSup>
          <m:sSubSupPr>
            <m:ctrlPr>
              <w:rPr>
                <w:rFonts w:ascii="Cambria Math" w:hAnsi="Cambria Math"/>
                <w:i/>
                <w:lang w:val="en-GB" w:eastAsia="ja-JP"/>
              </w:rPr>
            </m:ctrlPr>
          </m:sSubSupPr>
          <m:e>
            <m:acc>
              <m:accPr>
                <m:chr m:val="̃"/>
                <m:ctrlPr>
                  <w:rPr>
                    <w:rFonts w:ascii="Cambria Math" w:hAnsi="Cambria Math"/>
                    <w:b/>
                    <w:bCs/>
                    <w:i/>
                    <w:lang w:val="en-GB" w:eastAsia="ja-JP"/>
                  </w:rPr>
                </m:ctrlPr>
              </m:accPr>
              <m:e>
                <m:r>
                  <m:rPr>
                    <m:sty m:val="bi"/>
                  </m:rPr>
                  <w:rPr>
                    <w:rFonts w:ascii="Cambria Math" w:hAnsi="Cambria Math"/>
                    <w:lang w:val="en-GB" w:eastAsia="ja-JP"/>
                  </w:rPr>
                  <m:t>H</m:t>
                </m:r>
              </m:e>
            </m:acc>
          </m:e>
          <m:sub>
            <m:r>
              <w:rPr>
                <w:rFonts w:ascii="Cambria Math" w:hAnsi="Cambria Math"/>
                <w:lang w:val="en-GB" w:eastAsia="ja-JP"/>
              </w:rPr>
              <m:t>DL</m:t>
            </m:r>
          </m:sub>
          <m:sup>
            <m:r>
              <w:rPr>
                <w:rFonts w:ascii="Cambria Math" w:hAnsi="Cambria Math"/>
                <w:lang w:val="en-GB" w:eastAsia="ja-JP"/>
              </w:rPr>
              <m:t>(m)</m:t>
            </m:r>
          </m:sup>
        </m:sSubSup>
      </m:oMath>
      <w:r w:rsidR="009B13B2">
        <w:rPr>
          <w:rFonts w:eastAsiaTheme="minorEastAsia"/>
          <w:lang w:val="en-GB" w:eastAsia="ja-JP"/>
        </w:rPr>
        <w:t xml:space="preserve"> is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r</m:t>
            </m:r>
          </m:sub>
        </m:sSub>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oMath>
      <w:r w:rsidR="009B13B2">
        <w:rPr>
          <w:rFonts w:eastAsiaTheme="minorEastAsia"/>
          <w:lang w:val="en-GB" w:eastAsia="ja-JP"/>
        </w:rPr>
        <w:t xml:space="preserve">channel matrix for the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K</m:t>
            </m:r>
          </m:e>
          <m:sub>
            <m:r>
              <w:rPr>
                <w:rFonts w:ascii="Cambria Math" w:eastAsiaTheme="minorEastAsia" w:hAnsi="Cambria Math"/>
                <w:lang w:val="en-GB" w:eastAsia="ja-JP"/>
              </w:rPr>
              <m:t>1</m:t>
            </m:r>
          </m:sub>
        </m:sSub>
        <m:r>
          <w:rPr>
            <w:rFonts w:ascii="Cambria Math" w:eastAsiaTheme="minorEastAsia" w:hAnsi="Cambria Math"/>
            <w:lang w:val="en-GB" w:eastAsia="ja-JP"/>
          </w:rPr>
          <m:t xml:space="preserve"> </m:t>
        </m:r>
      </m:oMath>
      <w:r w:rsidR="009B13B2">
        <w:rPr>
          <w:rFonts w:eastAsiaTheme="minorEastAsia"/>
          <w:lang w:val="en-GB" w:eastAsia="ja-JP"/>
        </w:rPr>
        <w:t xml:space="preserve">selected ports compressed with the </w:t>
      </w:r>
      <m:oMath>
        <m:r>
          <w:rPr>
            <w:rFonts w:ascii="Cambria Math" w:hAnsi="Cambria Math"/>
            <w:lang w:val="en-GB" w:eastAsia="ja-JP"/>
          </w:rPr>
          <m:t>m</m:t>
        </m:r>
      </m:oMath>
      <w:r w:rsidR="009B13B2">
        <w:rPr>
          <w:rFonts w:eastAsiaTheme="minorEastAsia"/>
          <w:lang w:val="en-GB" w:eastAsia="ja-JP"/>
        </w:rPr>
        <w:t xml:space="preserve">-th FD component. </w:t>
      </w:r>
      <w:r w:rsidR="009B13B2">
        <w:rPr>
          <w:lang w:val="en-GB" w:eastAsia="ja-JP"/>
        </w:rPr>
        <w:t xml:space="preserve">The coefficient matrix </w:t>
      </w:r>
      <m:oMath>
        <m:sSub>
          <m:sSubPr>
            <m:ctrlPr>
              <w:rPr>
                <w:rFonts w:ascii="Cambria Math" w:hAnsi="Cambria Math"/>
                <w:b/>
                <w:bCs/>
                <w:i/>
                <w:lang w:val="en-GB" w:eastAsia="ja-JP"/>
              </w:rPr>
            </m:ctrlPr>
          </m:sSubPr>
          <m:e>
            <m:r>
              <m:rPr>
                <m:sty m:val="bi"/>
              </m:rPr>
              <w:rPr>
                <w:rFonts w:ascii="Cambria Math" w:hAnsi="Cambria Math"/>
                <w:lang w:val="en-GB" w:eastAsia="ja-JP"/>
              </w:rPr>
              <m:t>C</m:t>
            </m:r>
          </m:e>
          <m:sub>
            <m:r>
              <w:rPr>
                <w:rFonts w:ascii="Cambria Math" w:hAnsi="Cambria Math"/>
                <w:lang w:val="en-GB" w:eastAsia="ja-JP"/>
              </w:rPr>
              <m:t>l</m:t>
            </m:r>
          </m:sub>
        </m:sSub>
        <m:r>
          <w:rPr>
            <w:rFonts w:ascii="Cambria Math" w:hAnsi="Cambria Math"/>
            <w:lang w:val="en-GB" w:eastAsia="ja-JP"/>
          </w:rPr>
          <m:t>∈</m:t>
        </m:r>
        <m:sSup>
          <m:sSupPr>
            <m:ctrlPr>
              <w:rPr>
                <w:rFonts w:ascii="Cambria Math" w:hAnsi="Cambria Math"/>
                <w:i/>
                <w:lang w:val="en-GB" w:eastAsia="ja-JP"/>
              </w:rPr>
            </m:ctrlPr>
          </m:sSupPr>
          <m:e>
            <m:r>
              <m:rPr>
                <m:scr m:val="double-struck"/>
              </m:rPr>
              <w:rPr>
                <w:rFonts w:ascii="Cambria Math" w:hAnsi="Cambria Math"/>
                <w:lang w:val="en-GB" w:eastAsia="ja-JP"/>
              </w:rPr>
              <m:t>C</m:t>
            </m:r>
          </m:e>
          <m:sup>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sup>
        </m:sSup>
      </m:oMath>
      <w:r w:rsidR="009B13B2">
        <w:rPr>
          <w:lang w:val="en-GB" w:eastAsia="ja-JP"/>
        </w:rPr>
        <w:t xml:space="preserve"> for layer </w:t>
      </w:r>
      <m:oMath>
        <m:r>
          <w:rPr>
            <w:rFonts w:ascii="Cambria Math" w:hAnsi="Cambria Math"/>
            <w:lang w:val="en-GB" w:eastAsia="ja-JP"/>
          </w:rPr>
          <m:t>l</m:t>
        </m:r>
      </m:oMath>
      <w:r w:rsidR="009B13B2">
        <w:rPr>
          <w:lang w:val="en-GB" w:eastAsia="ja-JP"/>
        </w:rPr>
        <w:t xml:space="preserve"> is then given by </w:t>
      </w:r>
      <m:oMath>
        <m:sSub>
          <m:sSubPr>
            <m:ctrlPr>
              <w:rPr>
                <w:rFonts w:ascii="Cambria Math" w:hAnsi="Cambria Math"/>
                <w:b/>
                <w:bCs/>
                <w:i/>
                <w:lang w:val="en-GB" w:eastAsia="ja-JP"/>
              </w:rPr>
            </m:ctrlPr>
          </m:sSubPr>
          <m:e>
            <m:r>
              <m:rPr>
                <m:sty m:val="bi"/>
              </m:rPr>
              <w:rPr>
                <w:rFonts w:ascii="Cambria Math" w:hAnsi="Cambria Math"/>
                <w:lang w:val="en-GB" w:eastAsia="ja-JP"/>
              </w:rPr>
              <m:t>C</m:t>
            </m:r>
          </m:e>
          <m:sub>
            <m:r>
              <w:rPr>
                <w:rFonts w:ascii="Cambria Math" w:hAnsi="Cambria Math"/>
                <w:lang w:val="en-GB" w:eastAsia="ja-JP"/>
              </w:rPr>
              <m:t>l</m:t>
            </m:r>
          </m:sub>
        </m:sSub>
        <m:r>
          <m:rPr>
            <m:sty m:val="bi"/>
          </m:rPr>
          <w:rPr>
            <w:rFonts w:ascii="Cambria Math" w:hAnsi="Cambria Math"/>
            <w:lang w:val="en-GB" w:eastAsia="ja-JP"/>
          </w:rPr>
          <m:t>=</m:t>
        </m:r>
        <m:d>
          <m:dPr>
            <m:begChr m:val="["/>
            <m:endChr m:val="]"/>
            <m:ctrlPr>
              <w:rPr>
                <w:rFonts w:ascii="Cambria Math" w:hAnsi="Cambria Math"/>
                <w:b/>
                <w:bCs/>
                <w:i/>
                <w:lang w:val="en-GB" w:eastAsia="ja-JP"/>
              </w:rPr>
            </m:ctrlPr>
          </m:dPr>
          <m:e>
            <m:m>
              <m:mPr>
                <m:mcs>
                  <m:mc>
                    <m:mcPr>
                      <m:count m:val="3"/>
                      <m:mcJc m:val="center"/>
                    </m:mcPr>
                  </m:mc>
                </m:mcs>
                <m:ctrlPr>
                  <w:rPr>
                    <w:rFonts w:ascii="Cambria Math" w:hAnsi="Cambria Math"/>
                    <w:i/>
                    <w:lang w:val="en-GB" w:eastAsia="ja-JP"/>
                  </w:rPr>
                </m:ctrlPr>
              </m:mPr>
              <m:mr>
                <m:e>
                  <m:sSub>
                    <m:sSubPr>
                      <m:ctrlPr>
                        <w:rPr>
                          <w:rFonts w:ascii="Cambria Math" w:hAnsi="Cambria Math"/>
                          <w:b/>
                          <w:bCs/>
                          <w:i/>
                          <w:lang w:val="en-GB" w:eastAsia="ja-JP"/>
                        </w:rPr>
                      </m:ctrlPr>
                    </m:sSubPr>
                    <m:e>
                      <m:r>
                        <m:rPr>
                          <m:sty m:val="bi"/>
                        </m:rPr>
                        <w:rPr>
                          <w:rFonts w:ascii="Cambria Math" w:hAnsi="Cambria Math"/>
                          <w:lang w:val="en-GB" w:eastAsia="ja-JP"/>
                        </w:rPr>
                        <m:t>c</m:t>
                      </m:r>
                    </m:e>
                    <m:sub>
                      <m:r>
                        <m:rPr>
                          <m:sty m:val="bi"/>
                        </m:rPr>
                        <w:rPr>
                          <w:rFonts w:ascii="Cambria Math" w:hAnsi="Cambria Math"/>
                          <w:lang w:val="en-GB" w:eastAsia="ja-JP"/>
                        </w:rPr>
                        <m:t>l</m:t>
                      </m:r>
                    </m:sub>
                  </m:sSub>
                  <m:r>
                    <w:rPr>
                      <w:rFonts w:ascii="Cambria Math" w:hAnsi="Cambria Math"/>
                      <w:lang w:val="en-GB" w:eastAsia="ja-JP"/>
                    </w:rPr>
                    <m:t>(1:</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r>
                    <w:rPr>
                      <w:rFonts w:ascii="Cambria Math" w:hAnsi="Cambria Math"/>
                      <w:lang w:val="en-GB" w:eastAsia="ja-JP"/>
                    </w:rPr>
                    <m:t>)</m:t>
                  </m:r>
                </m:e>
                <m:e>
                  <m:r>
                    <w:rPr>
                      <w:rFonts w:ascii="Cambria Math" w:hAnsi="Cambria Math"/>
                      <w:lang w:val="en-GB" w:eastAsia="ja-JP"/>
                    </w:rPr>
                    <m:t>⋯</m:t>
                  </m:r>
                </m:e>
                <m:e>
                  <m:sSub>
                    <m:sSubPr>
                      <m:ctrlPr>
                        <w:rPr>
                          <w:rFonts w:ascii="Cambria Math" w:hAnsi="Cambria Math"/>
                          <w:b/>
                          <w:bCs/>
                          <w:i/>
                          <w:lang w:val="en-GB" w:eastAsia="ja-JP"/>
                        </w:rPr>
                      </m:ctrlPr>
                    </m:sSubPr>
                    <m:e>
                      <m:r>
                        <m:rPr>
                          <m:sty m:val="bi"/>
                        </m:rPr>
                        <w:rPr>
                          <w:rFonts w:ascii="Cambria Math" w:hAnsi="Cambria Math"/>
                          <w:lang w:val="en-GB" w:eastAsia="ja-JP"/>
                        </w:rPr>
                        <m:t>c</m:t>
                      </m:r>
                    </m:e>
                    <m:sub>
                      <m:r>
                        <m:rPr>
                          <m:sty m:val="bi"/>
                        </m:rPr>
                        <w:rPr>
                          <w:rFonts w:ascii="Cambria Math" w:hAnsi="Cambria Math"/>
                          <w:lang w:val="en-GB" w:eastAsia="ja-JP"/>
                        </w:rPr>
                        <m:t>l</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-1</m:t>
                      </m:r>
                    </m:e>
                  </m:d>
                  <m:r>
                    <w:rPr>
                      <w:rFonts w:ascii="Cambria Math" w:hAnsi="Cambria Math"/>
                      <w:lang w:val="en-GB" w:eastAsia="ja-JP"/>
                    </w:rPr>
                    <m:t>+1:</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m:t>
                  </m:r>
                </m:e>
              </m:mr>
            </m:m>
          </m:e>
        </m:d>
      </m:oMath>
      <w:r w:rsidR="009B13B2">
        <w:rPr>
          <w:lang w:val="en-GB" w:eastAsia="ja-JP"/>
        </w:rPr>
        <w:t xml:space="preserve"> where </w:t>
      </w:r>
      <w:r w:rsidR="009B13B2">
        <w:rPr>
          <w:rFonts w:eastAsiaTheme="minorEastAsia"/>
          <w:lang w:val="en-GB" w:eastAsia="ja-JP"/>
        </w:rPr>
        <w:t xml:space="preserve"> </w:t>
      </w:r>
      <m:oMath>
        <m:sSub>
          <m:sSubPr>
            <m:ctrlPr>
              <w:rPr>
                <w:rFonts w:ascii="Cambria Math" w:hAnsi="Cambria Math"/>
                <w:i/>
                <w:lang w:val="en-GB" w:eastAsia="ja-JP"/>
              </w:rPr>
            </m:ctrlPr>
          </m:sSubPr>
          <m:e>
            <m:r>
              <m:rPr>
                <m:sty m:val="bi"/>
              </m:rPr>
              <w:rPr>
                <w:rFonts w:ascii="Cambria Math" w:hAnsi="Cambria Math"/>
                <w:lang w:val="en-GB" w:eastAsia="ja-JP"/>
              </w:rPr>
              <m:t>c</m:t>
            </m:r>
          </m:e>
          <m:sub>
            <m:r>
              <w:rPr>
                <w:rFonts w:ascii="Cambria Math" w:hAnsi="Cambria Math"/>
                <w:lang w:val="en-GB" w:eastAsia="ja-JP"/>
              </w:rPr>
              <m:t>l</m:t>
            </m:r>
          </m:sub>
        </m:sSub>
      </m:oMath>
      <w:r w:rsidR="009B13B2">
        <w:rPr>
          <w:rFonts w:eastAsiaTheme="minorEastAsia"/>
          <w:lang w:val="en-GB" w:eastAsia="ja-JP"/>
        </w:rPr>
        <w:t xml:space="preserve"> is </w:t>
      </w:r>
      <w:r w:rsidR="009B13B2">
        <w:rPr>
          <w:lang w:val="en-GB" w:eastAsia="ja-JP"/>
        </w:rPr>
        <w:t xml:space="preserve">the </w:t>
      </w:r>
      <m:oMath>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M</m:t>
            </m:r>
          </m:e>
          <m:sub>
            <m:r>
              <w:rPr>
                <w:rFonts w:ascii="Cambria Math" w:hAnsi="Cambria Math"/>
                <w:lang w:val="en-GB" w:eastAsia="ja-JP"/>
              </w:rPr>
              <m:t>v</m:t>
            </m:r>
          </m:sub>
        </m:sSub>
        <m:r>
          <w:rPr>
            <w:rFonts w:ascii="Cambria Math" w:hAnsi="Cambria Math"/>
            <w:lang w:val="en-GB" w:eastAsia="ja-JP"/>
          </w:rPr>
          <m:t>×1</m:t>
        </m:r>
      </m:oMath>
      <w:r w:rsidR="009B13B2">
        <w:rPr>
          <w:lang w:val="en-GB" w:eastAsia="ja-JP"/>
        </w:rPr>
        <w:t xml:space="preserve"> </w:t>
      </w:r>
      <m:oMath>
        <m:r>
          <w:rPr>
            <w:rFonts w:ascii="Cambria Math" w:hAnsi="Cambria Math"/>
            <w:lang w:val="en-GB" w:eastAsia="ja-JP"/>
          </w:rPr>
          <m:t>l</m:t>
        </m:r>
      </m:oMath>
      <w:r w:rsidR="009B13B2">
        <w:rPr>
          <w:lang w:val="en-GB" w:eastAsia="ja-JP"/>
        </w:rPr>
        <w:t xml:space="preserve">-th right singular vector of </w:t>
      </w:r>
      <m:oMath>
        <m:sSub>
          <m:sSubPr>
            <m:ctrlPr>
              <w:rPr>
                <w:rFonts w:ascii="Cambria Math" w:eastAsiaTheme="minorEastAsia" w:hAnsi="Cambria Math"/>
                <w:i/>
                <w:lang w:val="en-GB" w:eastAsia="ja-JP"/>
              </w:rPr>
            </m:ctrlPr>
          </m:sSubPr>
          <m:e>
            <m:acc>
              <m:accPr>
                <m:chr m:val="̿"/>
                <m:ctrlPr>
                  <w:rPr>
                    <w:rFonts w:ascii="Cambria Math" w:eastAsiaTheme="minorEastAsia" w:hAnsi="Cambria Math"/>
                    <w:i/>
                    <w:lang w:val="en-GB" w:eastAsia="ja-JP"/>
                  </w:rPr>
                </m:ctrlPr>
              </m:accPr>
              <m:e>
                <m:r>
                  <w:rPr>
                    <w:rFonts w:ascii="Cambria Math" w:eastAsiaTheme="minorEastAsia" w:hAnsi="Cambria Math"/>
                    <w:lang w:val="en-GB" w:eastAsia="ja-JP"/>
                  </w:rPr>
                  <m:t>H</m:t>
                </m:r>
              </m:e>
            </m:acc>
          </m:e>
          <m:sub>
            <m:r>
              <w:rPr>
                <w:rFonts w:ascii="Cambria Math" w:eastAsiaTheme="minorEastAsia" w:hAnsi="Cambria Math"/>
                <w:lang w:val="en-GB" w:eastAsia="ja-JP"/>
              </w:rPr>
              <m:t>DL</m:t>
            </m:r>
          </m:sub>
        </m:sSub>
      </m:oMath>
      <w:r w:rsidR="009B13B2">
        <w:rPr>
          <w:rFonts w:eastAsiaTheme="minorEastAsia"/>
          <w:lang w:val="en-GB" w:eastAsia="ja-JP"/>
        </w:rPr>
        <w:t xml:space="preserve">. </w:t>
      </w:r>
      <w:r w:rsidR="009B13B2">
        <w:rPr>
          <w:lang w:val="en-GB" w:eastAsia="ja-JP"/>
        </w:rPr>
        <w:t xml:space="preserve">The UE then reports a selected number of non-zero coefficients in </w:t>
      </w:r>
      <m:oMath>
        <m:sSub>
          <m:sSubPr>
            <m:ctrlPr>
              <w:rPr>
                <w:rFonts w:ascii="Cambria Math" w:hAnsi="Cambria Math"/>
                <w:b/>
                <w:bCs/>
                <w:i/>
                <w:lang w:val="en-GB" w:eastAsia="ja-JP"/>
              </w:rPr>
            </m:ctrlPr>
          </m:sSubPr>
          <m:e>
            <m:r>
              <m:rPr>
                <m:sty m:val="bi"/>
              </m:rPr>
              <w:rPr>
                <w:rFonts w:ascii="Cambria Math" w:hAnsi="Cambria Math"/>
                <w:lang w:val="en-GB" w:eastAsia="ja-JP"/>
              </w:rPr>
              <m:t>C</m:t>
            </m:r>
          </m:e>
          <m:sub>
            <m:r>
              <w:rPr>
                <w:rFonts w:ascii="Cambria Math" w:hAnsi="Cambria Math"/>
                <w:lang w:val="en-GB" w:eastAsia="ja-JP"/>
              </w:rPr>
              <m:t>l</m:t>
            </m:r>
          </m:sub>
        </m:sSub>
        <m:r>
          <m:rPr>
            <m:sty m:val="bi"/>
          </m:rPr>
          <w:rPr>
            <w:rFonts w:ascii="Cambria Math" w:hAnsi="Cambria Math"/>
            <w:lang w:val="en-GB" w:eastAsia="ja-JP"/>
          </w:rPr>
          <m:t xml:space="preserve"> </m:t>
        </m:r>
      </m:oMath>
      <w:r w:rsidR="009B13B2">
        <w:rPr>
          <w:lang w:val="en-GB" w:eastAsia="ja-JP"/>
        </w:rPr>
        <w:t>to the gNB in the PMI report.</w:t>
      </w:r>
    </w:p>
    <w:p w14:paraId="774CE01F" w14:textId="77777777" w:rsidR="00157CD6" w:rsidRDefault="00157CD6" w:rsidP="009B13B2">
      <w:pPr>
        <w:pStyle w:val="BodyText"/>
        <w:rPr>
          <w:lang w:val="en-GB" w:eastAsia="ja-JP"/>
        </w:rPr>
      </w:pPr>
    </w:p>
    <w:p w14:paraId="18F178C1" w14:textId="28515E5D" w:rsidR="00FA6516" w:rsidRPr="00385C14" w:rsidRDefault="00FA6516" w:rsidP="00FA6516">
      <w:pPr>
        <w:pStyle w:val="BodyText"/>
        <w:rPr>
          <w:lang w:val="en-GB" w:eastAsia="ja-JP"/>
        </w:rPr>
      </w:pPr>
      <w:r>
        <w:rPr>
          <w:lang w:val="en-GB" w:eastAsia="ja-JP"/>
        </w:rPr>
        <w:t xml:space="preserve">The above procedure for CSI-RS precoding and UE PMI calculation is further explained in </w:t>
      </w:r>
      <w:r>
        <w:rPr>
          <w:lang w:val="en-GB" w:eastAsia="ja-JP"/>
        </w:rPr>
        <w:fldChar w:fldCharType="begin"/>
      </w:r>
      <w:r>
        <w:rPr>
          <w:lang w:val="en-GB" w:eastAsia="ja-JP"/>
        </w:rPr>
        <w:instrText xml:space="preserve"> REF _Ref68600552 \h </w:instrText>
      </w:r>
      <w:r>
        <w:rPr>
          <w:lang w:val="en-GB" w:eastAsia="ja-JP"/>
        </w:rPr>
      </w:r>
      <w:r>
        <w:rPr>
          <w:lang w:val="en-GB" w:eastAsia="ja-JP"/>
        </w:rPr>
        <w:fldChar w:fldCharType="separate"/>
      </w:r>
      <w:r w:rsidR="002C25C7" w:rsidRPr="00385C14">
        <w:rPr>
          <w:bCs/>
        </w:rPr>
        <w:t xml:space="preserve">Figure </w:t>
      </w:r>
      <w:r w:rsidR="002C25C7">
        <w:rPr>
          <w:b/>
          <w:bCs/>
          <w:noProof/>
        </w:rPr>
        <w:t>6</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_Ref68600556 \h </w:instrText>
      </w:r>
      <w:r>
        <w:rPr>
          <w:lang w:val="en-GB" w:eastAsia="ja-JP"/>
        </w:rPr>
      </w:r>
      <w:r>
        <w:rPr>
          <w:lang w:val="en-GB" w:eastAsia="ja-JP"/>
        </w:rPr>
        <w:fldChar w:fldCharType="separate"/>
      </w:r>
      <w:r w:rsidR="002C25C7" w:rsidRPr="00FA6516">
        <w:rPr>
          <w:bCs/>
        </w:rPr>
        <w:t xml:space="preserve">Figure </w:t>
      </w:r>
      <w:r w:rsidR="002C25C7">
        <w:rPr>
          <w:bCs/>
          <w:noProof/>
        </w:rPr>
        <w:t>7</w:t>
      </w:r>
      <w:r>
        <w:rPr>
          <w:lang w:val="en-GB" w:eastAsia="ja-JP"/>
        </w:rPr>
        <w:fldChar w:fldCharType="end"/>
      </w:r>
      <w:r>
        <w:rPr>
          <w:lang w:val="en-GB" w:eastAsia="ja-JP"/>
        </w:rPr>
        <w:t xml:space="preserve"> for </w:t>
      </w:r>
      <m:oMath>
        <m:sSub>
          <m:sSubPr>
            <m:ctrlPr>
              <w:rPr>
                <w:rFonts w:ascii="Cambria Math" w:hAnsi="Cambria Math"/>
                <w:bCs/>
                <w:i/>
                <w:noProof/>
                <w:lang w:eastAsia="en-GB"/>
              </w:rPr>
            </m:ctrlPr>
          </m:sSubPr>
          <m:e>
            <m:r>
              <m:rPr>
                <m:sty m:val="bi"/>
              </m:rPr>
              <w:rPr>
                <w:rFonts w:ascii="Cambria Math" w:hAnsi="Cambria Math"/>
                <w:noProof/>
              </w:rPr>
              <m:t>M</m:t>
            </m:r>
          </m:e>
          <m:sub>
            <m:r>
              <m:rPr>
                <m:sty m:val="bi"/>
              </m:rPr>
              <w:rPr>
                <w:rFonts w:ascii="Cambria Math" w:hAnsi="Cambria Math"/>
                <w:noProof/>
              </w:rPr>
              <m:t>v</m:t>
            </m:r>
          </m:sub>
        </m:sSub>
        <m:r>
          <m:rPr>
            <m:sty m:val="bi"/>
          </m:rPr>
          <w:rPr>
            <w:rFonts w:ascii="Cambria Math" w:hAnsi="Cambria Math"/>
            <w:noProof/>
          </w:rPr>
          <m:t>=1</m:t>
        </m:r>
      </m:oMath>
      <w:r>
        <w:rPr>
          <w:rFonts w:eastAsiaTheme="minorEastAsia"/>
        </w:rPr>
        <w:t xml:space="preserve"> and </w:t>
      </w:r>
      <m:oMath>
        <m:sSub>
          <m:sSubPr>
            <m:ctrlPr>
              <w:rPr>
                <w:rFonts w:ascii="Cambria Math" w:hAnsi="Cambria Math"/>
                <w:bCs/>
                <w:i/>
                <w:noProof/>
                <w:lang w:eastAsia="en-GB"/>
              </w:rPr>
            </m:ctrlPr>
          </m:sSubPr>
          <m:e>
            <m:r>
              <m:rPr>
                <m:sty m:val="bi"/>
              </m:rPr>
              <w:rPr>
                <w:rFonts w:ascii="Cambria Math" w:hAnsi="Cambria Math"/>
                <w:noProof/>
              </w:rPr>
              <m:t>M</m:t>
            </m:r>
          </m:e>
          <m:sub>
            <m:r>
              <m:rPr>
                <m:sty m:val="bi"/>
              </m:rPr>
              <w:rPr>
                <w:rFonts w:ascii="Cambria Math" w:hAnsi="Cambria Math"/>
                <w:noProof/>
              </w:rPr>
              <m:t>v</m:t>
            </m:r>
          </m:sub>
        </m:sSub>
        <m:r>
          <m:rPr>
            <m:sty m:val="bi"/>
          </m:rPr>
          <w:rPr>
            <w:rFonts w:ascii="Cambria Math" w:hAnsi="Cambria Math"/>
            <w:noProof/>
          </w:rPr>
          <m:t>=</m:t>
        </m:r>
        <m:r>
          <w:rPr>
            <w:rFonts w:ascii="Cambria Math" w:hAnsi="Cambria Math"/>
            <w:noProof/>
          </w:rPr>
          <m:t>2</m:t>
        </m:r>
      </m:oMath>
      <w:r>
        <w:rPr>
          <w:rFonts w:eastAsiaTheme="minorEastAsia"/>
        </w:rPr>
        <w:t xml:space="preserve">, respectively. In these examples, there are 8 clusters in the original channel, tagged as A-G. Clusters that are located in the same direction are coded with the same color. In </w:t>
      </w:r>
      <w:r>
        <w:rPr>
          <w:lang w:val="en-GB" w:eastAsia="ja-JP"/>
        </w:rPr>
        <w:fldChar w:fldCharType="begin"/>
      </w:r>
      <w:r>
        <w:rPr>
          <w:lang w:val="en-GB" w:eastAsia="ja-JP"/>
        </w:rPr>
        <w:instrText xml:space="preserve"> REF _Ref68600552 \h </w:instrText>
      </w:r>
      <w:r>
        <w:rPr>
          <w:lang w:val="en-GB" w:eastAsia="ja-JP"/>
        </w:rPr>
      </w:r>
      <w:r>
        <w:rPr>
          <w:lang w:val="en-GB" w:eastAsia="ja-JP"/>
        </w:rPr>
        <w:fldChar w:fldCharType="separate"/>
      </w:r>
      <w:r w:rsidR="002C25C7" w:rsidRPr="00385C14">
        <w:rPr>
          <w:bCs/>
        </w:rPr>
        <w:t xml:space="preserve">Figure </w:t>
      </w:r>
      <w:r w:rsidR="002C25C7">
        <w:rPr>
          <w:b/>
          <w:bCs/>
          <w:noProof/>
        </w:rPr>
        <w:t>6</w:t>
      </w:r>
      <w:r>
        <w:rPr>
          <w:lang w:val="en-GB" w:eastAsia="ja-JP"/>
        </w:rPr>
        <w:fldChar w:fldCharType="end"/>
      </w:r>
      <w:r>
        <w:rPr>
          <w:lang w:val="en-GB" w:eastAsia="ja-JP"/>
        </w:rPr>
        <w:t xml:space="preserve">, the UE is configured with </w:t>
      </w:r>
      <m:oMath>
        <m:sSub>
          <m:sSubPr>
            <m:ctrlPr>
              <w:rPr>
                <w:rFonts w:ascii="Cambria Math" w:hAnsi="Cambria Math"/>
                <w:bCs/>
                <w:i/>
                <w:noProof/>
                <w:lang w:eastAsia="en-GB"/>
              </w:rPr>
            </m:ctrlPr>
          </m:sSubPr>
          <m:e>
            <m:r>
              <m:rPr>
                <m:sty m:val="bi"/>
              </m:rPr>
              <w:rPr>
                <w:rFonts w:ascii="Cambria Math" w:hAnsi="Cambria Math"/>
                <w:noProof/>
              </w:rPr>
              <m:t>M</m:t>
            </m:r>
          </m:e>
          <m:sub>
            <m:r>
              <m:rPr>
                <m:sty m:val="bi"/>
              </m:rPr>
              <w:rPr>
                <w:rFonts w:ascii="Cambria Math" w:hAnsi="Cambria Math"/>
                <w:noProof/>
              </w:rPr>
              <m:t>v</m:t>
            </m:r>
          </m:sub>
        </m:sSub>
        <m:r>
          <m:rPr>
            <m:sty m:val="bi"/>
          </m:rPr>
          <w:rPr>
            <w:rFonts w:ascii="Cambria Math" w:hAnsi="Cambria Math"/>
            <w:noProof/>
          </w:rPr>
          <m:t>=1</m:t>
        </m:r>
      </m:oMath>
      <w:r>
        <w:rPr>
          <w:rFonts w:eastAsiaTheme="minorEastAsia"/>
        </w:rPr>
        <w:t xml:space="preserve"> FD basis vector. In this case, gNB pre-compensates the delay for each of the 8 CSI-RS ports such that they are aligned in the delay domain when received by the UE. The UE then filters the corresponding tap of the beamformed DL channel with a window of size 1 (represented by the red box) and calculates PMI based on the filtered channel. In </w:t>
      </w:r>
      <w:r>
        <w:rPr>
          <w:lang w:val="en-GB" w:eastAsia="ja-JP"/>
        </w:rPr>
        <w:fldChar w:fldCharType="begin"/>
      </w:r>
      <w:r>
        <w:rPr>
          <w:lang w:val="en-GB" w:eastAsia="ja-JP"/>
        </w:rPr>
        <w:instrText xml:space="preserve"> REF _Ref68600556 \h </w:instrText>
      </w:r>
      <w:r>
        <w:rPr>
          <w:lang w:val="en-GB" w:eastAsia="ja-JP"/>
        </w:rPr>
      </w:r>
      <w:r>
        <w:rPr>
          <w:lang w:val="en-GB" w:eastAsia="ja-JP"/>
        </w:rPr>
        <w:fldChar w:fldCharType="separate"/>
      </w:r>
      <w:r w:rsidR="002C25C7" w:rsidRPr="00FA6516">
        <w:rPr>
          <w:bCs/>
        </w:rPr>
        <w:t xml:space="preserve">Figure </w:t>
      </w:r>
      <w:r w:rsidR="002C25C7">
        <w:rPr>
          <w:bCs/>
          <w:noProof/>
        </w:rPr>
        <w:t>7</w:t>
      </w:r>
      <w:r>
        <w:rPr>
          <w:lang w:val="en-GB" w:eastAsia="ja-JP"/>
        </w:rPr>
        <w:fldChar w:fldCharType="end"/>
      </w:r>
      <w:r>
        <w:rPr>
          <w:lang w:val="en-GB" w:eastAsia="ja-JP"/>
        </w:rPr>
        <w:t>, another example is shown</w:t>
      </w:r>
      <w:r>
        <w:rPr>
          <w:bCs/>
        </w:rPr>
        <w:t xml:space="preserve">, where the gNB precodes 4 CSI-RS ports and the UE is configured with </w:t>
      </w:r>
      <m:oMath>
        <m:sSub>
          <m:sSubPr>
            <m:ctrlPr>
              <w:rPr>
                <w:rFonts w:ascii="Cambria Math" w:hAnsi="Cambria Math"/>
                <w:bCs/>
                <w:i/>
                <w:noProof/>
                <w:lang w:eastAsia="en-GB"/>
              </w:rPr>
            </m:ctrlPr>
          </m:sSubPr>
          <m:e>
            <m:r>
              <m:rPr>
                <m:sty m:val="bi"/>
              </m:rPr>
              <w:rPr>
                <w:rFonts w:ascii="Cambria Math" w:hAnsi="Cambria Math"/>
                <w:noProof/>
              </w:rPr>
              <m:t>M</m:t>
            </m:r>
          </m:e>
          <m:sub>
            <m:r>
              <m:rPr>
                <m:sty m:val="bi"/>
              </m:rPr>
              <w:rPr>
                <w:rFonts w:ascii="Cambria Math" w:hAnsi="Cambria Math"/>
                <w:noProof/>
              </w:rPr>
              <m:t>v</m:t>
            </m:r>
          </m:sub>
        </m:sSub>
        <m:r>
          <w:rPr>
            <w:rFonts w:ascii="Cambria Math" w:hAnsi="Cambria Math"/>
            <w:noProof/>
          </w:rPr>
          <m:t>=2</m:t>
        </m:r>
      </m:oMath>
      <w:r>
        <w:rPr>
          <w:rFonts w:eastAsiaTheme="minorEastAsia"/>
        </w:rPr>
        <w:t xml:space="preserve"> </w:t>
      </w:r>
      <w:r w:rsidRPr="008127B7">
        <w:rPr>
          <w:rFonts w:eastAsiaTheme="minorEastAsia"/>
          <w:i/>
          <w:iCs/>
        </w:rPr>
        <w:t>adjacent</w:t>
      </w:r>
      <w:r>
        <w:rPr>
          <w:rFonts w:eastAsiaTheme="minorEastAsia"/>
        </w:rPr>
        <w:t xml:space="preserve"> FD basis vectors. In this case, the gNB pre-compensates delay with 4 windows of size 2, where each window contains 1-2 taps. Delay pre-compensation is applied to the selected windows during CSI-RS precoding such that they are aligned in delay domain. The UE will then filter the corresponding taps of the beamformed DL channel with a window of size 2, based on which PMI is calculated. In this example, we implicit assumes that cluster H is the weakest and can be ignored during CSI-RS precoding; otherwise, gNB can use an additional CSI-RS port to cover that cluster. Note that the example in </w:t>
      </w:r>
      <w:r>
        <w:rPr>
          <w:lang w:val="en-GB" w:eastAsia="ja-JP"/>
        </w:rPr>
        <w:fldChar w:fldCharType="begin"/>
      </w:r>
      <w:r>
        <w:rPr>
          <w:lang w:val="en-GB" w:eastAsia="ja-JP"/>
        </w:rPr>
        <w:instrText xml:space="preserve"> REF _Ref68600552 \h </w:instrText>
      </w:r>
      <w:r>
        <w:rPr>
          <w:lang w:val="en-GB" w:eastAsia="ja-JP"/>
        </w:rPr>
      </w:r>
      <w:r>
        <w:rPr>
          <w:lang w:val="en-GB" w:eastAsia="ja-JP"/>
        </w:rPr>
        <w:fldChar w:fldCharType="separate"/>
      </w:r>
      <w:r w:rsidR="002C25C7" w:rsidRPr="00385C14">
        <w:rPr>
          <w:bCs/>
        </w:rPr>
        <w:t xml:space="preserve">Figure </w:t>
      </w:r>
      <w:r w:rsidR="002C25C7">
        <w:rPr>
          <w:b/>
          <w:bCs/>
          <w:noProof/>
        </w:rPr>
        <w:t>6</w:t>
      </w:r>
      <w:r>
        <w:rPr>
          <w:lang w:val="en-GB" w:eastAsia="ja-JP"/>
        </w:rPr>
        <w:fldChar w:fldCharType="end"/>
      </w:r>
      <w:r>
        <w:rPr>
          <w:lang w:val="en-GB" w:eastAsia="ja-JP"/>
        </w:rPr>
        <w:t xml:space="preserve"> can be treated as a special case of </w:t>
      </w:r>
      <w:r>
        <w:rPr>
          <w:lang w:val="en-GB" w:eastAsia="ja-JP"/>
        </w:rPr>
        <w:fldChar w:fldCharType="begin"/>
      </w:r>
      <w:r>
        <w:rPr>
          <w:lang w:val="en-GB" w:eastAsia="ja-JP"/>
        </w:rPr>
        <w:instrText xml:space="preserve"> REF _Ref68600556 \h </w:instrText>
      </w:r>
      <w:r>
        <w:rPr>
          <w:lang w:val="en-GB" w:eastAsia="ja-JP"/>
        </w:rPr>
      </w:r>
      <w:r>
        <w:rPr>
          <w:lang w:val="en-GB" w:eastAsia="ja-JP"/>
        </w:rPr>
        <w:fldChar w:fldCharType="separate"/>
      </w:r>
      <w:r w:rsidR="002C25C7" w:rsidRPr="00FA6516">
        <w:rPr>
          <w:bCs/>
        </w:rPr>
        <w:t xml:space="preserve">Figure </w:t>
      </w:r>
      <w:r w:rsidR="002C25C7">
        <w:rPr>
          <w:bCs/>
          <w:noProof/>
        </w:rPr>
        <w:t>7</w:t>
      </w:r>
      <w:r>
        <w:rPr>
          <w:lang w:val="en-GB" w:eastAsia="ja-JP"/>
        </w:rPr>
        <w:fldChar w:fldCharType="end"/>
      </w:r>
      <w:r>
        <w:rPr>
          <w:lang w:val="en-GB" w:eastAsia="ja-JP"/>
        </w:rPr>
        <w:t xml:space="preserve">, where a size-1 window is used. The above window-based CSI-RS precoding </w:t>
      </w:r>
      <w:r>
        <w:rPr>
          <w:rFonts w:eastAsiaTheme="minorEastAsia"/>
          <w:lang w:val="en-GB" w:eastAsia="ja-JP"/>
        </w:rPr>
        <w:t xml:space="preserve">is transparent to the UE and can be applied to any value of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M</m:t>
            </m:r>
          </m:e>
          <m:sub>
            <m:r>
              <w:rPr>
                <w:rFonts w:ascii="Cambria Math" w:eastAsiaTheme="minorEastAsia" w:hAnsi="Cambria Math"/>
                <w:lang w:val="en-GB" w:eastAsia="ja-JP"/>
              </w:rPr>
              <m:t>v</m:t>
            </m:r>
          </m:sub>
        </m:sSub>
      </m:oMath>
      <w:r>
        <w:rPr>
          <w:rFonts w:eastAsiaTheme="minorEastAsia"/>
          <w:lang w:val="en-GB" w:eastAsia="ja-JP"/>
        </w:rPr>
        <w:t xml:space="preserve">.  </w:t>
      </w:r>
    </w:p>
    <w:p w14:paraId="02B2545E" w14:textId="57A7D455" w:rsidR="00FA6516" w:rsidRDefault="00FA6516" w:rsidP="00FA6516">
      <w:pPr>
        <w:pStyle w:val="BodyText"/>
        <w:jc w:val="center"/>
        <w:rPr>
          <w:rFonts w:eastAsiaTheme="minorEastAsia"/>
          <w:lang w:val="en-GB" w:eastAsia="ja-JP"/>
        </w:rPr>
      </w:pPr>
      <w:r w:rsidRPr="00385C14">
        <w:rPr>
          <w:rFonts w:eastAsiaTheme="minorEastAsia"/>
          <w:noProof/>
          <w:lang w:val="en-GB" w:eastAsia="ja-JP"/>
        </w:rPr>
        <w:drawing>
          <wp:inline distT="0" distB="0" distL="0" distR="0" wp14:anchorId="34A3A875" wp14:editId="05824F4C">
            <wp:extent cx="4200144" cy="2249751"/>
            <wp:effectExtent l="0" t="0" r="381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14"/>
                    <a:stretch>
                      <a:fillRect/>
                    </a:stretch>
                  </pic:blipFill>
                  <pic:spPr>
                    <a:xfrm>
                      <a:off x="0" y="0"/>
                      <a:ext cx="4215197" cy="2257814"/>
                    </a:xfrm>
                    <a:prstGeom prst="rect">
                      <a:avLst/>
                    </a:prstGeom>
                  </pic:spPr>
                </pic:pic>
              </a:graphicData>
            </a:graphic>
          </wp:inline>
        </w:drawing>
      </w:r>
    </w:p>
    <w:p w14:paraId="0E5B3BDF" w14:textId="12E95F1B" w:rsidR="00FA6516" w:rsidRDefault="00FA6516" w:rsidP="00FA6516">
      <w:pPr>
        <w:pStyle w:val="Caption"/>
        <w:jc w:val="center"/>
        <w:rPr>
          <w:b w:val="0"/>
          <w:bCs/>
          <w:noProof/>
        </w:rPr>
      </w:pPr>
      <w:bookmarkStart w:id="12" w:name="_Ref68600552"/>
      <w:r w:rsidRPr="00385C14">
        <w:rPr>
          <w:b w:val="0"/>
          <w:bCs/>
        </w:rPr>
        <w:t xml:space="preserve">Figure </w:t>
      </w:r>
      <w:r w:rsidRPr="008127B7">
        <w:rPr>
          <w:b w:val="0"/>
          <w:bCs/>
        </w:rPr>
        <w:fldChar w:fldCharType="begin"/>
      </w:r>
      <w:r w:rsidRPr="00385C14">
        <w:rPr>
          <w:b w:val="0"/>
          <w:bCs/>
        </w:rPr>
        <w:instrText xml:space="preserve"> SEQ Figure \* ARABIC </w:instrText>
      </w:r>
      <w:r w:rsidRPr="008127B7">
        <w:rPr>
          <w:b w:val="0"/>
          <w:bCs/>
        </w:rPr>
        <w:fldChar w:fldCharType="separate"/>
      </w:r>
      <w:r w:rsidR="002C25C7">
        <w:rPr>
          <w:b w:val="0"/>
          <w:bCs/>
          <w:noProof/>
        </w:rPr>
        <w:t>6</w:t>
      </w:r>
      <w:r w:rsidRPr="008127B7">
        <w:rPr>
          <w:b w:val="0"/>
          <w:bCs/>
        </w:rPr>
        <w:fldChar w:fldCharType="end"/>
      </w:r>
      <w:bookmarkEnd w:id="12"/>
      <w:r w:rsidRPr="00385C14">
        <w:rPr>
          <w:b w:val="0"/>
          <w:bCs/>
        </w:rPr>
        <w:t xml:space="preserve"> </w:t>
      </w:r>
      <w:r>
        <w:rPr>
          <w:b w:val="0"/>
          <w:bCs/>
        </w:rPr>
        <w:t>An example</w:t>
      </w:r>
      <w:r w:rsidRPr="00385C14">
        <w:rPr>
          <w:b w:val="0"/>
          <w:bCs/>
        </w:rPr>
        <w:t xml:space="preserve"> of gNB CSI-RS precoding and UE PMI </w:t>
      </w:r>
      <w:r w:rsidR="0035031F" w:rsidRPr="00385C14">
        <w:rPr>
          <w:b w:val="0"/>
          <w:bCs/>
        </w:rPr>
        <w:t>calculation</w:t>
      </w:r>
      <w:r w:rsidRPr="00385C14">
        <w:rPr>
          <w:b w:val="0"/>
          <w:bCs/>
          <w:noProof/>
        </w:rPr>
        <w:t xml:space="preserve"> with </w:t>
      </w:r>
      <m:oMath>
        <m:sSub>
          <m:sSubPr>
            <m:ctrlPr>
              <w:rPr>
                <w:rFonts w:ascii="Cambria Math" w:hAnsi="Cambria Math"/>
                <w:b w:val="0"/>
                <w:bCs/>
                <w:i/>
                <w:noProof/>
              </w:rPr>
            </m:ctrlPr>
          </m:sSubPr>
          <m:e>
            <m:r>
              <m:rPr>
                <m:sty m:val="bi"/>
              </m:rPr>
              <w:rPr>
                <w:rFonts w:ascii="Cambria Math" w:hAnsi="Cambria Math"/>
                <w:noProof/>
              </w:rPr>
              <m:t>M</m:t>
            </m:r>
          </m:e>
          <m:sub>
            <m:r>
              <m:rPr>
                <m:sty m:val="bi"/>
              </m:rPr>
              <w:rPr>
                <w:rFonts w:ascii="Cambria Math" w:hAnsi="Cambria Math"/>
                <w:noProof/>
              </w:rPr>
              <m:t>v</m:t>
            </m:r>
          </m:sub>
        </m:sSub>
        <m:r>
          <m:rPr>
            <m:sty m:val="bi"/>
          </m:rPr>
          <w:rPr>
            <w:rFonts w:ascii="Cambria Math" w:hAnsi="Cambria Math"/>
            <w:noProof/>
          </w:rPr>
          <m:t>=1</m:t>
        </m:r>
      </m:oMath>
      <w:r w:rsidRPr="008127B7">
        <w:rPr>
          <w:b w:val="0"/>
          <w:bCs/>
          <w:noProof/>
        </w:rPr>
        <w:t>.</w:t>
      </w:r>
    </w:p>
    <w:p w14:paraId="5D148373" w14:textId="77777777" w:rsidR="00FA6516" w:rsidRPr="008127B7" w:rsidRDefault="00FA6516" w:rsidP="00FA6516">
      <w:pPr>
        <w:rPr>
          <w:lang w:eastAsia="en-GB"/>
        </w:rPr>
      </w:pPr>
    </w:p>
    <w:p w14:paraId="7703AE69" w14:textId="0FAAC0B7" w:rsidR="00FA6516" w:rsidRDefault="00FA6516" w:rsidP="00FA6516">
      <w:pPr>
        <w:jc w:val="center"/>
        <w:rPr>
          <w:lang w:eastAsia="en-GB"/>
        </w:rPr>
      </w:pPr>
      <w:r w:rsidRPr="00385C14">
        <w:rPr>
          <w:noProof/>
          <w:lang w:eastAsia="en-GB"/>
        </w:rPr>
        <w:drawing>
          <wp:inline distT="0" distB="0" distL="0" distR="0" wp14:anchorId="7328D253" wp14:editId="0019B171">
            <wp:extent cx="4620768" cy="1453008"/>
            <wp:effectExtent l="0" t="0" r="254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15"/>
                    <a:stretch>
                      <a:fillRect/>
                    </a:stretch>
                  </pic:blipFill>
                  <pic:spPr>
                    <a:xfrm>
                      <a:off x="0" y="0"/>
                      <a:ext cx="4657479" cy="1464552"/>
                    </a:xfrm>
                    <a:prstGeom prst="rect">
                      <a:avLst/>
                    </a:prstGeom>
                  </pic:spPr>
                </pic:pic>
              </a:graphicData>
            </a:graphic>
          </wp:inline>
        </w:drawing>
      </w:r>
    </w:p>
    <w:p w14:paraId="46893635" w14:textId="59876F6F" w:rsidR="00FA6516" w:rsidRPr="00D8474E" w:rsidRDefault="00FA6516" w:rsidP="00092306">
      <w:pPr>
        <w:pStyle w:val="BodyText"/>
        <w:jc w:val="center"/>
        <w:rPr>
          <w:rFonts w:eastAsiaTheme="minorEastAsia"/>
          <w:lang w:val="en-GB" w:eastAsia="ja-JP"/>
        </w:rPr>
      </w:pPr>
      <w:bookmarkStart w:id="13" w:name="_Ref68600556"/>
      <w:r w:rsidRPr="00FA6516">
        <w:rPr>
          <w:bCs/>
        </w:rPr>
        <w:t xml:space="preserve">Figure </w:t>
      </w:r>
      <w:r w:rsidRPr="00FA6516">
        <w:rPr>
          <w:bCs/>
        </w:rPr>
        <w:fldChar w:fldCharType="begin"/>
      </w:r>
      <w:r w:rsidRPr="00FA6516">
        <w:rPr>
          <w:bCs/>
        </w:rPr>
        <w:instrText xml:space="preserve"> SEQ Figure \* ARABIC </w:instrText>
      </w:r>
      <w:r w:rsidRPr="00FA6516">
        <w:rPr>
          <w:bCs/>
        </w:rPr>
        <w:fldChar w:fldCharType="separate"/>
      </w:r>
      <w:r w:rsidR="002C25C7">
        <w:rPr>
          <w:bCs/>
          <w:noProof/>
        </w:rPr>
        <w:t>7</w:t>
      </w:r>
      <w:r w:rsidRPr="00FA6516">
        <w:rPr>
          <w:bCs/>
        </w:rPr>
        <w:fldChar w:fldCharType="end"/>
      </w:r>
      <w:bookmarkEnd w:id="13"/>
      <w:r w:rsidRPr="00FA6516">
        <w:rPr>
          <w:bCs/>
        </w:rPr>
        <w:t xml:space="preserve"> </w:t>
      </w:r>
      <w:r w:rsidRPr="00092306">
        <w:rPr>
          <w:bCs/>
        </w:rPr>
        <w:t>An example</w:t>
      </w:r>
      <w:r w:rsidRPr="00FA6516">
        <w:rPr>
          <w:bCs/>
        </w:rPr>
        <w:t xml:space="preserve"> of gNB CSI</w:t>
      </w:r>
      <w:r w:rsidRPr="008127B7">
        <w:rPr>
          <w:bCs/>
        </w:rPr>
        <w:t xml:space="preserve">-RS precoding and UE PMI </w:t>
      </w:r>
      <w:r w:rsidR="0035031F" w:rsidRPr="008127B7">
        <w:rPr>
          <w:bCs/>
        </w:rPr>
        <w:t>calculation</w:t>
      </w:r>
      <w:r w:rsidRPr="008127B7">
        <w:rPr>
          <w:bCs/>
        </w:rPr>
        <w:t xml:space="preserve"> with </w:t>
      </w:r>
      <m:oMath>
        <m:sSub>
          <m:sSubPr>
            <m:ctrlPr>
              <w:rPr>
                <w:rFonts w:ascii="Cambria Math" w:hAnsi="Cambria Math"/>
                <w:bCs/>
                <w:i/>
                <w:lang w:eastAsia="en-GB"/>
              </w:rPr>
            </m:ctrlPr>
          </m:sSubPr>
          <m:e>
            <m:r>
              <m:rPr>
                <m:sty m:val="bi"/>
              </m:rPr>
              <w:rPr>
                <w:rFonts w:ascii="Cambria Math" w:hAnsi="Cambria Math"/>
              </w:rPr>
              <m:t>M</m:t>
            </m:r>
          </m:e>
          <m:sub>
            <m:r>
              <m:rPr>
                <m:sty m:val="bi"/>
              </m:rPr>
              <w:rPr>
                <w:rFonts w:ascii="Cambria Math" w:hAnsi="Cambria Math"/>
              </w:rPr>
              <m:t>v</m:t>
            </m:r>
          </m:sub>
        </m:sSub>
        <m:r>
          <m:rPr>
            <m:sty m:val="bi"/>
          </m:rPr>
          <w:rPr>
            <w:rFonts w:ascii="Cambria Math" w:hAnsi="Cambria Math"/>
          </w:rPr>
          <m:t>=2</m:t>
        </m:r>
      </m:oMath>
      <w:r w:rsidRPr="008127B7">
        <w:rPr>
          <w:bCs/>
        </w:rPr>
        <w:t>.</w:t>
      </w:r>
    </w:p>
    <w:p w14:paraId="1373AE6C" w14:textId="77777777" w:rsidR="00736ABB" w:rsidRDefault="00736ABB" w:rsidP="009B13B2">
      <w:pPr>
        <w:pStyle w:val="Heading3"/>
      </w:pPr>
    </w:p>
    <w:p w14:paraId="726BC338" w14:textId="05B5330A" w:rsidR="009B13B2" w:rsidRPr="001D4A65" w:rsidRDefault="007914B9" w:rsidP="009B13B2">
      <w:pPr>
        <w:pStyle w:val="Heading3"/>
        <w:rPr>
          <w:lang w:val="en-US" w:eastAsia="zh-CN"/>
        </w:rPr>
      </w:pPr>
      <w:r>
        <w:t>2</w:t>
      </w:r>
      <w:r w:rsidR="009B13B2">
        <w:t>.</w:t>
      </w:r>
      <w:r w:rsidR="00970DB5">
        <w:t>3</w:t>
      </w:r>
      <w:r w:rsidR="009A2EE8">
        <w:t>.3</w:t>
      </w:r>
      <w:r w:rsidR="009B13B2">
        <w:tab/>
        <w:t>PDSCH precoding</w:t>
      </w:r>
    </w:p>
    <w:p w14:paraId="2B2D3088" w14:textId="77777777" w:rsidR="009B13B2" w:rsidRDefault="009B13B2" w:rsidP="009B13B2">
      <w:pPr>
        <w:pStyle w:val="BodyText"/>
        <w:rPr>
          <w:lang w:val="en-GB" w:eastAsia="ja-JP"/>
        </w:rPr>
      </w:pPr>
      <w:r>
        <w:rPr>
          <w:lang w:val="en-GB" w:eastAsia="ja-JP"/>
        </w:rPr>
        <w:t xml:space="preserve">Based on the reported PMI from the UE the gNB reconstructs the precoder for that UE by combining the PMI with the applied CSI-RS precoder. The reconstructed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m:t>
            </m:r>
          </m:sub>
        </m:sSub>
        <m:r>
          <w:rPr>
            <w:rFonts w:ascii="Cambria Math" w:hAnsi="Cambria Math"/>
            <w:lang w:val="en-GB" w:eastAsia="ja-JP"/>
          </w:rPr>
          <m:t>×1</m:t>
        </m:r>
      </m:oMath>
      <w:r>
        <w:rPr>
          <w:rFonts w:eastAsiaTheme="minorEastAsia"/>
          <w:lang w:val="en-GB" w:eastAsia="ja-JP"/>
        </w:rPr>
        <w:t xml:space="preserve"> precoding vector, </w:t>
      </w:r>
      <m:oMath>
        <m:sSub>
          <m:sSubPr>
            <m:ctrlPr>
              <w:rPr>
                <w:rFonts w:ascii="Cambria Math" w:hAnsi="Cambria Math"/>
                <w:i/>
                <w:lang w:val="en-GB" w:eastAsia="ja-JP"/>
              </w:rPr>
            </m:ctrlPr>
          </m:sSubPr>
          <m:e>
            <m:r>
              <m:rPr>
                <m:sty m:val="bi"/>
              </m:rPr>
              <w:rPr>
                <w:rFonts w:ascii="Cambria Math" w:hAnsi="Cambria Math"/>
                <w:lang w:val="en-GB" w:eastAsia="ja-JP"/>
              </w:rPr>
              <m:t>V</m:t>
            </m:r>
          </m:e>
          <m:sub>
            <m:r>
              <w:rPr>
                <w:rFonts w:ascii="Cambria Math" w:hAnsi="Cambria Math"/>
                <w:lang w:val="en-GB" w:eastAsia="ja-JP"/>
              </w:rPr>
              <m:t>n</m:t>
            </m:r>
          </m:sub>
        </m:sSub>
        <m:r>
          <w:rPr>
            <w:rFonts w:ascii="Cambria Math" w:hAnsi="Cambria Math"/>
            <w:lang w:val="en-GB" w:eastAsia="ja-JP"/>
          </w:rPr>
          <m:t>,</m:t>
        </m:r>
      </m:oMath>
      <w:r>
        <w:rPr>
          <w:rFonts w:eastAsiaTheme="minorEastAsia"/>
          <w:lang w:val="en-GB" w:eastAsia="ja-JP"/>
        </w:rPr>
        <w:t xml:space="preserve"> for subbband </w:t>
      </w:r>
      <m:oMath>
        <m:r>
          <w:rPr>
            <w:rFonts w:ascii="Cambria Math" w:eastAsiaTheme="minorEastAsia" w:hAnsi="Cambria Math"/>
            <w:lang w:val="en-GB" w:eastAsia="ja-JP"/>
          </w:rPr>
          <m:t>n</m:t>
        </m:r>
      </m:oMath>
      <w:r>
        <w:rPr>
          <w:rFonts w:eastAsiaTheme="minorEastAsia"/>
          <w:lang w:val="en-GB" w:eastAsia="ja-JP"/>
        </w:rPr>
        <w:t xml:space="preserve"> and the first layer can be obtained as</w:t>
      </w:r>
    </w:p>
    <w:p w14:paraId="7FABAE8A" w14:textId="1CAB9E2C" w:rsidR="009B13B2" w:rsidRDefault="009B13B2" w:rsidP="009B13B2">
      <w:pPr>
        <w:pStyle w:val="BodyText"/>
        <w:ind w:left="567" w:firstLine="567"/>
        <w:rPr>
          <w:lang w:val="en-GB" w:eastAsia="ja-JP"/>
        </w:rPr>
      </w:pPr>
      <w:r>
        <w:rPr>
          <w:rFonts w:eastAsiaTheme="minorEastAsia"/>
          <w:lang w:val="en-GB" w:eastAsia="ja-JP"/>
        </w:rPr>
        <w:t xml:space="preserve"> </w:t>
      </w:r>
      <m:oMath>
        <m:sSub>
          <m:sSubPr>
            <m:ctrlPr>
              <w:rPr>
                <w:rFonts w:ascii="Cambria Math" w:hAnsi="Cambria Math"/>
                <w:i/>
                <w:lang w:val="en-GB" w:eastAsia="ja-JP"/>
              </w:rPr>
            </m:ctrlPr>
          </m:sSubPr>
          <m:e>
            <m:r>
              <m:rPr>
                <m:sty m:val="bi"/>
              </m:rPr>
              <w:rPr>
                <w:rFonts w:ascii="Cambria Math" w:hAnsi="Cambria Math"/>
                <w:lang w:val="en-GB" w:eastAsia="ja-JP"/>
              </w:rPr>
              <m:t>V</m:t>
            </m:r>
          </m:e>
          <m:sub>
            <m:r>
              <w:rPr>
                <w:rFonts w:ascii="Cambria Math" w:hAnsi="Cambria Math"/>
                <w:lang w:val="en-GB" w:eastAsia="ja-JP"/>
              </w:rPr>
              <m:t>n</m:t>
            </m:r>
          </m:sub>
        </m:sSub>
        <m:r>
          <w:rPr>
            <w:rFonts w:ascii="Cambria Math" w:hAnsi="Cambria Math"/>
            <w:lang w:val="en-GB" w:eastAsia="ja-JP"/>
          </w:rPr>
          <m:t>=</m:t>
        </m:r>
        <m:sSub>
          <m:sSubPr>
            <m:ctrlPr>
              <w:rPr>
                <w:rFonts w:ascii="Cambria Math" w:hAnsi="Cambria Math"/>
                <w:i/>
                <w:lang w:val="en-GB" w:eastAsia="ja-JP"/>
              </w:rPr>
            </m:ctrlPr>
          </m:sSubPr>
          <m:e>
            <m:sSub>
              <m:sSubPr>
                <m:ctrlPr>
                  <w:rPr>
                    <w:rFonts w:ascii="Cambria Math" w:hAnsi="Cambria Math"/>
                    <w:b/>
                    <w:i/>
                    <w:lang w:val="en-GB" w:eastAsia="ja-JP"/>
                  </w:rPr>
                </m:ctrlPr>
              </m:sSubPr>
              <m:e>
                <m:r>
                  <m:rPr>
                    <m:sty m:val="bi"/>
                  </m:rPr>
                  <w:rPr>
                    <w:rFonts w:ascii="Cambria Math" w:hAnsi="Cambria Math"/>
                    <w:lang w:val="en-GB" w:eastAsia="ja-JP"/>
                  </w:rPr>
                  <m:t>W</m:t>
                </m:r>
              </m:e>
              <m:sub>
                <m:r>
                  <m:rPr>
                    <m:nor/>
                  </m:rPr>
                  <w:rPr>
                    <w:rFonts w:ascii="Cambria Math" w:hAnsi="Cambria Math"/>
                    <w:bCs/>
                    <w:lang w:val="en-GB" w:eastAsia="ja-JP"/>
                  </w:rPr>
                  <m:t>CSI-RS,</m:t>
                </m:r>
                <m:r>
                  <w:rPr>
                    <w:rFonts w:ascii="Cambria Math" w:hAnsi="Cambria Math"/>
                    <w:lang w:val="en-GB" w:eastAsia="ja-JP"/>
                  </w:rPr>
                  <m:t>n</m:t>
                </m:r>
              </m:sub>
            </m:sSub>
            <m:r>
              <m:rPr>
                <m:sty m:val="bi"/>
              </m:rPr>
              <w:rPr>
                <w:rFonts w:ascii="Cambria Math" w:hAnsi="Cambria Math"/>
                <w:lang w:val="en-GB" w:eastAsia="ja-JP"/>
              </w:rPr>
              <m:t>W</m:t>
            </m:r>
          </m:e>
          <m:sub>
            <m:r>
              <w:rPr>
                <w:rFonts w:ascii="Cambria Math" w:hAnsi="Cambria Math"/>
                <w:lang w:val="en-GB" w:eastAsia="ja-JP"/>
              </w:rPr>
              <m:t>n</m:t>
            </m:r>
          </m:sub>
        </m:sSub>
      </m:oMath>
    </w:p>
    <w:p w14:paraId="7853DBDD" w14:textId="41ED3378" w:rsidR="009B13B2" w:rsidRDefault="009B13B2" w:rsidP="009B13B2">
      <w:pPr>
        <w:pStyle w:val="BodyText"/>
        <w:rPr>
          <w:lang w:val="en-GB" w:eastAsia="ja-JP"/>
        </w:rPr>
      </w:pPr>
      <w:r>
        <w:rPr>
          <w:lang w:val="en-GB" w:eastAsia="ja-JP"/>
        </w:rPr>
        <w:t xml:space="preserve">where </w:t>
      </w:r>
      <m:oMath>
        <m:sSub>
          <m:sSubPr>
            <m:ctrlPr>
              <w:rPr>
                <w:rFonts w:ascii="Cambria Math" w:hAnsi="Cambria Math"/>
                <w:b/>
                <w:i/>
                <w:lang w:val="en-GB" w:eastAsia="ja-JP"/>
              </w:rPr>
            </m:ctrlPr>
          </m:sSubPr>
          <m:e>
            <m:r>
              <m:rPr>
                <m:sty m:val="bi"/>
              </m:rPr>
              <w:rPr>
                <w:rFonts w:ascii="Cambria Math" w:hAnsi="Cambria Math"/>
                <w:lang w:val="en-GB" w:eastAsia="ja-JP"/>
              </w:rPr>
              <m:t>W</m:t>
            </m:r>
          </m:e>
          <m:sub>
            <m:r>
              <m:rPr>
                <m:nor/>
              </m:rPr>
              <w:rPr>
                <w:rFonts w:ascii="Cambria Math" w:hAnsi="Cambria Math"/>
                <w:bCs/>
                <w:lang w:val="en-GB" w:eastAsia="ja-JP"/>
              </w:rPr>
              <m:t>CSI-RS,</m:t>
            </m:r>
            <m:r>
              <w:rPr>
                <w:rFonts w:ascii="Cambria Math" w:hAnsi="Cambria Math"/>
                <w:lang w:val="en-GB" w:eastAsia="ja-JP"/>
              </w:rPr>
              <m:t>n</m:t>
            </m:r>
          </m:sub>
        </m:sSub>
        <m:r>
          <w:rPr>
            <w:rFonts w:ascii="Cambria Math" w:hAnsi="Cambria Math"/>
            <w:lang w:val="en-GB" w:eastAsia="ja-JP"/>
          </w:rPr>
          <m:t xml:space="preserve"> </m:t>
        </m:r>
      </m:oMath>
      <w:r>
        <w:rPr>
          <w:rFonts w:eastAsiaTheme="minorEastAsia"/>
          <w:lang w:val="en-GB" w:eastAsia="ja-JP"/>
        </w:rPr>
        <w:t xml:space="preserve">is the </w:t>
      </w:r>
      <m:oMath>
        <m:sSub>
          <m:sSubPr>
            <m:ctrlPr>
              <w:rPr>
                <w:rFonts w:ascii="Cambria Math" w:hAnsi="Cambria Math"/>
                <w:i/>
                <w:lang w:val="en-GB" w:eastAsia="ja-JP"/>
              </w:rPr>
            </m:ctrlPr>
          </m:sSub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t</m:t>
                </m:r>
              </m:sub>
            </m:sSub>
            <m:r>
              <w:rPr>
                <w:rFonts w:ascii="Cambria Math" w:hAnsi="Cambria Math"/>
                <w:lang w:val="en-GB" w:eastAsia="ja-JP"/>
              </w:rPr>
              <m:t>×P</m:t>
            </m:r>
          </m:e>
          <m:sub>
            <m:r>
              <m:rPr>
                <m:nor/>
              </m:rPr>
              <w:rPr>
                <w:rFonts w:ascii="Cambria Math" w:hAnsi="Cambria Math"/>
                <w:lang w:val="en-GB" w:eastAsia="ja-JP"/>
              </w:rPr>
              <m:t>CSI-RS</m:t>
            </m:r>
          </m:sub>
        </m:sSub>
        <m:r>
          <w:rPr>
            <w:rFonts w:ascii="Cambria Math" w:hAnsi="Cambria Math"/>
            <w:lang w:val="en-GB" w:eastAsia="ja-JP"/>
          </w:rPr>
          <m:t xml:space="preserve"> </m:t>
        </m:r>
      </m:oMath>
      <w:r>
        <w:rPr>
          <w:rFonts w:eastAsiaTheme="minorEastAsia"/>
          <w:lang w:val="en-GB" w:eastAsia="ja-JP"/>
        </w:rPr>
        <w:t xml:space="preserve">CSI-RS precoding matrix for subband </w:t>
      </w:r>
      <m:oMath>
        <m:r>
          <w:rPr>
            <w:rFonts w:ascii="Cambria Math" w:eastAsiaTheme="minorEastAsia" w:hAnsi="Cambria Math"/>
            <w:lang w:val="en-GB" w:eastAsia="ja-JP"/>
          </w:rPr>
          <m:t>n</m:t>
        </m:r>
      </m:oMath>
      <w:r>
        <w:rPr>
          <w:rFonts w:eastAsiaTheme="minorEastAsia"/>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W</m:t>
            </m:r>
          </m:e>
          <m:sub>
            <m:r>
              <w:rPr>
                <w:rFonts w:ascii="Cambria Math" w:hAnsi="Cambria Math"/>
                <w:lang w:val="en-GB" w:eastAsia="ja-JP"/>
              </w:rPr>
              <m:t>n</m:t>
            </m:r>
          </m:sub>
        </m:sSub>
      </m:oMath>
      <w:r>
        <w:rPr>
          <w:rFonts w:eastAsiaTheme="minorEastAsia"/>
          <w:lang w:val="en-GB" w:eastAsia="ja-JP"/>
        </w:rPr>
        <w:t xml:space="preserve"> is the </w:t>
      </w:r>
      <m:oMath>
        <m:r>
          <w:rPr>
            <w:rFonts w:ascii="Cambria Math" w:eastAsiaTheme="minorEastAsia" w:hAnsi="Cambria Math"/>
            <w:lang w:val="en-GB" w:eastAsia="ja-JP"/>
          </w:rPr>
          <m:t>n</m:t>
        </m:r>
      </m:oMath>
      <w:r>
        <w:rPr>
          <w:rFonts w:eastAsiaTheme="minorEastAsia"/>
          <w:lang w:val="en-GB" w:eastAsia="ja-JP"/>
        </w:rPr>
        <w:t xml:space="preserve">-th column of the reported </w:t>
      </w:r>
      <m:oMath>
        <m:r>
          <m:rPr>
            <m:sty m:val="bi"/>
          </m:rPr>
          <w:rPr>
            <w:rFonts w:ascii="Cambria Math" w:eastAsiaTheme="minorEastAsia" w:hAnsi="Cambria Math"/>
            <w:lang w:val="en-GB" w:eastAsia="ja-JP"/>
          </w:rPr>
          <m:t>W</m:t>
        </m:r>
        <m:r>
          <w:rPr>
            <w:rFonts w:ascii="Cambria Math" w:eastAsiaTheme="minorEastAsia" w:hAnsi="Cambria Math"/>
            <w:lang w:val="en-GB" w:eastAsia="ja-JP"/>
          </w:rPr>
          <m:t>=</m:t>
        </m:r>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1</m:t>
            </m:r>
          </m:sub>
        </m:sSub>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W</m:t>
            </m:r>
          </m:e>
          <m:sub>
            <m:r>
              <w:rPr>
                <w:rFonts w:ascii="Cambria Math" w:eastAsiaTheme="minorEastAsia" w:hAnsi="Cambria Math"/>
                <w:lang w:val="en-GB" w:eastAsia="ja-JP"/>
              </w:rPr>
              <m:t>2</m:t>
            </m:r>
          </m:sub>
        </m:sSub>
        <m:sSubSup>
          <m:sSubSupPr>
            <m:ctrlPr>
              <w:rPr>
                <w:rFonts w:ascii="Cambria Math" w:eastAsiaTheme="minorEastAsia" w:hAnsi="Cambria Math"/>
                <w:i/>
                <w:lang w:val="en-GB" w:eastAsia="ja-JP"/>
              </w:rPr>
            </m:ctrlPr>
          </m:sSubSupPr>
          <m:e>
            <m:r>
              <m:rPr>
                <m:sty m:val="bi"/>
              </m:rPr>
              <w:rPr>
                <w:rFonts w:ascii="Cambria Math" w:eastAsiaTheme="minorEastAsia" w:hAnsi="Cambria Math"/>
                <w:lang w:val="en-GB" w:eastAsia="ja-JP"/>
              </w:rPr>
              <m:t>W</m:t>
            </m:r>
          </m:e>
          <m:sub>
            <m:r>
              <w:rPr>
                <w:rFonts w:ascii="Cambria Math" w:eastAsiaTheme="minorEastAsia" w:hAnsi="Cambria Math"/>
                <w:lang w:val="en-GB" w:eastAsia="ja-JP"/>
              </w:rPr>
              <m:t>f</m:t>
            </m:r>
          </m:sub>
          <m:sup>
            <m:r>
              <w:rPr>
                <w:rFonts w:ascii="Cambria Math" w:eastAsiaTheme="minorEastAsia" w:hAnsi="Cambria Math"/>
                <w:lang w:val="en-GB" w:eastAsia="ja-JP"/>
              </w:rPr>
              <m:t>H</m:t>
            </m:r>
          </m:sup>
        </m:sSubSup>
      </m:oMath>
      <w:r>
        <w:rPr>
          <w:rFonts w:eastAsiaTheme="minorEastAsia"/>
          <w:lang w:val="en-GB" w:eastAsia="ja-JP"/>
        </w:rPr>
        <w:t>.</w:t>
      </w:r>
    </w:p>
    <w:p w14:paraId="4426B7AE" w14:textId="77777777" w:rsidR="009B13B2" w:rsidRDefault="009B13B2" w:rsidP="009B13B2">
      <w:pPr>
        <w:pStyle w:val="BodyText"/>
        <w:rPr>
          <w:lang w:val="en-GB" w:eastAsia="ja-JP"/>
        </w:rPr>
      </w:pPr>
      <w:r>
        <w:rPr>
          <w:lang w:val="en-GB" w:eastAsia="ja-JP"/>
        </w:rPr>
        <w:t xml:space="preserve">By combining reports from multiple UEs the gNB can determine a precoder for MU-MIMO PDSCH transmission, e.g., an MMSE or SLNR precoder.  </w:t>
      </w:r>
    </w:p>
    <w:p w14:paraId="53233CBF" w14:textId="77777777" w:rsidR="00EF47CB" w:rsidRPr="00CE0424" w:rsidRDefault="00EF47CB" w:rsidP="00EF47CB">
      <w:pPr>
        <w:pStyle w:val="Heading1"/>
      </w:pPr>
      <w:r>
        <w:t>3</w:t>
      </w:r>
      <w:r>
        <w:tab/>
        <w:t>CSI for DL multi-TRP and/or multi-panel transmission</w:t>
      </w:r>
    </w:p>
    <w:p w14:paraId="09DE3E09" w14:textId="6CE134A5" w:rsidR="00EF47CB" w:rsidRDefault="00EF47CB" w:rsidP="00EF47CB">
      <w:pPr>
        <w:jc w:val="both"/>
        <w:rPr>
          <w:lang w:val="en-GB" w:eastAsia="ja-JP"/>
        </w:rPr>
      </w:pPr>
      <w:r w:rsidRPr="00063CD7">
        <w:rPr>
          <w:lang w:val="en-GB" w:eastAsia="ja-JP"/>
        </w:rPr>
        <w:t>The following agreement w</w:t>
      </w:r>
      <w:r w:rsidR="00D37BC8">
        <w:rPr>
          <w:lang w:val="en-GB" w:eastAsia="ja-JP"/>
        </w:rPr>
        <w:t>as</w:t>
      </w:r>
      <w:r w:rsidRPr="00063CD7">
        <w:rPr>
          <w:lang w:val="en-GB" w:eastAsia="ja-JP"/>
        </w:rPr>
        <w:t xml:space="preserve"> made in RAN1#10</w:t>
      </w:r>
      <w:r>
        <w:rPr>
          <w:lang w:val="en-GB" w:eastAsia="ja-JP"/>
        </w:rPr>
        <w:t>3</w:t>
      </w:r>
      <w:r w:rsidRPr="00063CD7">
        <w:rPr>
          <w:lang w:val="en-GB" w:eastAsia="ja-JP"/>
        </w:rPr>
        <w:t>-e:</w:t>
      </w:r>
      <w:r w:rsidR="00EA3F6C">
        <w:rPr>
          <w:lang w:val="en-GB" w:eastAsia="ja-JP"/>
        </w:rPr>
        <w:t xml:space="preserve"> </w:t>
      </w:r>
    </w:p>
    <w:p w14:paraId="69326324" w14:textId="77777777" w:rsidR="00D37BC8" w:rsidRPr="005661AA" w:rsidRDefault="00D37BC8" w:rsidP="00D37BC8">
      <w:pPr>
        <w:spacing w:after="0"/>
        <w:rPr>
          <w:rFonts w:ascii="Times" w:eastAsia="Batang" w:hAnsi="Times" w:cs="Times New Roman"/>
          <w:b/>
          <w:bCs/>
          <w:szCs w:val="24"/>
          <w:highlight w:val="green"/>
          <w:lang w:val="en-GB"/>
        </w:rPr>
      </w:pPr>
      <w:r w:rsidRPr="005661AA">
        <w:rPr>
          <w:rFonts w:ascii="Times" w:eastAsia="Batang" w:hAnsi="Times" w:cs="Times New Roman"/>
          <w:b/>
          <w:bCs/>
          <w:szCs w:val="24"/>
          <w:highlight w:val="green"/>
          <w:lang w:val="en-GB"/>
        </w:rPr>
        <w:t>Agreement</w:t>
      </w:r>
    </w:p>
    <w:p w14:paraId="4D12389D" w14:textId="77777777" w:rsidR="00D37BC8" w:rsidRPr="005661AA" w:rsidRDefault="00D37BC8" w:rsidP="00060B95">
      <w:pPr>
        <w:spacing w:after="0"/>
        <w:jc w:val="both"/>
        <w:rPr>
          <w:rFonts w:ascii="Times New Roman" w:eastAsia="Batang" w:hAnsi="Times New Roman" w:cs="Times New Roman"/>
          <w:i/>
          <w:iCs/>
          <w:sz w:val="24"/>
          <w:szCs w:val="24"/>
        </w:rPr>
      </w:pPr>
      <w:r w:rsidRPr="005661AA">
        <w:rPr>
          <w:rFonts w:ascii="Times New Roman" w:eastAsia="Batang" w:hAnsi="Times New Roman" w:cs="Times New Roman"/>
          <w:szCs w:val="24"/>
          <w:lang w:val="en-GB"/>
        </w:rPr>
        <w:t xml:space="preserve">For CSI measurement associated to a reporting setting CSI-ReportConfig for NCJT, [at least for multi-DCI based and single-DCI based schemes (scheme 1a)], NZP CSI-RS resources for channel measurement are associated to different TRPs/TCI states at resource level </w:t>
      </w:r>
    </w:p>
    <w:p w14:paraId="4F12C563" w14:textId="77777777" w:rsidR="00D37BC8" w:rsidRPr="005661AA" w:rsidRDefault="00D37BC8" w:rsidP="00060B95">
      <w:pPr>
        <w:numPr>
          <w:ilvl w:val="0"/>
          <w:numId w:val="27"/>
        </w:numPr>
        <w:spacing w:after="0" w:line="240" w:lineRule="auto"/>
        <w:jc w:val="both"/>
        <w:rPr>
          <w:rFonts w:ascii="Times New Roman" w:eastAsia="Batang" w:hAnsi="Times New Roman" w:cs="Times New Roman"/>
          <w:szCs w:val="24"/>
          <w:lang w:val="en-GB" w:eastAsia="x-none"/>
        </w:rPr>
      </w:pPr>
      <w:r w:rsidRPr="005661AA">
        <w:rPr>
          <w:rFonts w:ascii="Times New Roman" w:eastAsia="Batang" w:hAnsi="Times New Roman" w:cs="Times New Roman"/>
          <w:szCs w:val="24"/>
          <w:lang w:val="en-GB" w:eastAsia="x-none"/>
        </w:rPr>
        <w:t>CMRs corresponding to different TRPs respectively shall be configured within the same resource set (i.e. scheme 1-2) and have the same number of ports among CMRs.</w:t>
      </w:r>
    </w:p>
    <w:p w14:paraId="1E2B4574" w14:textId="77777777" w:rsidR="00D37BC8" w:rsidRPr="005661AA" w:rsidRDefault="00D37BC8" w:rsidP="00060B95">
      <w:pPr>
        <w:numPr>
          <w:ilvl w:val="0"/>
          <w:numId w:val="27"/>
        </w:numPr>
        <w:spacing w:after="0" w:line="240" w:lineRule="auto"/>
        <w:jc w:val="both"/>
        <w:rPr>
          <w:rFonts w:ascii="Times New Roman" w:eastAsia="Batang" w:hAnsi="Times New Roman" w:cs="Times New Roman"/>
          <w:szCs w:val="24"/>
          <w:lang w:val="en-GB" w:eastAsia="x-none"/>
        </w:rPr>
      </w:pPr>
      <w:r w:rsidRPr="005661AA">
        <w:rPr>
          <w:rFonts w:ascii="Times New Roman" w:eastAsia="Batang" w:hAnsi="Times New Roman" w:cs="Times New Roman"/>
          <w:szCs w:val="24"/>
          <w:lang w:val="en-GB" w:eastAsia="x-none"/>
        </w:rPr>
        <w:t>At least ‘</w:t>
      </w:r>
      <w:proofErr w:type="spellStart"/>
      <w:r w:rsidRPr="005661AA">
        <w:rPr>
          <w:rFonts w:ascii="Times New Roman" w:eastAsia="Batang" w:hAnsi="Times New Roman" w:cs="Times New Roman"/>
          <w:szCs w:val="24"/>
          <w:lang w:val="en-GB" w:eastAsia="x-none"/>
        </w:rPr>
        <w:t>typeI-SinglePanel</w:t>
      </w:r>
      <w:proofErr w:type="spellEnd"/>
      <w:r w:rsidRPr="005661AA">
        <w:rPr>
          <w:rFonts w:ascii="Times New Roman" w:eastAsia="Batang" w:hAnsi="Times New Roman" w:cs="Times New Roman"/>
          <w:szCs w:val="24"/>
          <w:lang w:val="en-GB" w:eastAsia="x-none"/>
        </w:rPr>
        <w:t xml:space="preserve">’ codebook is supported </w:t>
      </w:r>
    </w:p>
    <w:p w14:paraId="7D14287C" w14:textId="77777777" w:rsidR="00D37BC8" w:rsidRPr="005661AA" w:rsidRDefault="00D37BC8" w:rsidP="00060B95">
      <w:pPr>
        <w:numPr>
          <w:ilvl w:val="1"/>
          <w:numId w:val="27"/>
        </w:numPr>
        <w:spacing w:after="0" w:line="240" w:lineRule="auto"/>
        <w:jc w:val="both"/>
        <w:rPr>
          <w:rFonts w:ascii="Times New Roman" w:eastAsia="Batang" w:hAnsi="Times New Roman" w:cs="Times New Roman"/>
          <w:szCs w:val="24"/>
          <w:lang w:val="en-GB" w:eastAsia="x-none"/>
        </w:rPr>
      </w:pPr>
      <w:r w:rsidRPr="005661AA">
        <w:rPr>
          <w:rFonts w:ascii="Times New Roman" w:eastAsia="Batang" w:hAnsi="Times New Roman" w:cs="Times New Roman"/>
          <w:szCs w:val="24"/>
          <w:lang w:val="en-GB" w:eastAsia="x-none"/>
        </w:rPr>
        <w:t xml:space="preserve">FFS: Other codebook types </w:t>
      </w:r>
    </w:p>
    <w:p w14:paraId="096229D7" w14:textId="77777777" w:rsidR="00D37BC8" w:rsidRPr="005661AA" w:rsidRDefault="00D37BC8" w:rsidP="00060B95">
      <w:pPr>
        <w:numPr>
          <w:ilvl w:val="0"/>
          <w:numId w:val="27"/>
        </w:numPr>
        <w:spacing w:after="0" w:line="240" w:lineRule="auto"/>
        <w:jc w:val="both"/>
        <w:rPr>
          <w:rFonts w:ascii="Times New Roman" w:eastAsia="Batang" w:hAnsi="Times New Roman" w:cs="Times New Roman"/>
          <w:szCs w:val="24"/>
          <w:lang w:val="en-GB" w:eastAsia="x-none"/>
        </w:rPr>
      </w:pPr>
      <w:r w:rsidRPr="005661AA">
        <w:rPr>
          <w:rFonts w:ascii="Times New Roman" w:eastAsia="Batang" w:hAnsi="Times New Roman" w:cs="Times New Roman"/>
          <w:szCs w:val="24"/>
          <w:lang w:val="en-GB" w:eastAsia="x-none"/>
        </w:rPr>
        <w:t xml:space="preserve">Note that RAN1 shall strive to finalize NCJT CSI enhancement with single reporting setting firstly. </w:t>
      </w:r>
    </w:p>
    <w:p w14:paraId="15EBDC46" w14:textId="77777777" w:rsidR="00D37BC8" w:rsidRPr="005661AA" w:rsidRDefault="00D37BC8" w:rsidP="00060B95">
      <w:pPr>
        <w:numPr>
          <w:ilvl w:val="0"/>
          <w:numId w:val="27"/>
        </w:numPr>
        <w:spacing w:after="0" w:line="240" w:lineRule="auto"/>
        <w:jc w:val="both"/>
        <w:rPr>
          <w:rFonts w:ascii="Times New Roman" w:eastAsia="Batang" w:hAnsi="Times New Roman" w:cs="Times New Roman"/>
          <w:szCs w:val="24"/>
          <w:lang w:val="en-GB" w:eastAsia="x-none"/>
        </w:rPr>
      </w:pPr>
      <w:r w:rsidRPr="005661AA">
        <w:rPr>
          <w:rFonts w:ascii="Times New Roman" w:eastAsia="Batang" w:hAnsi="Times New Roman" w:cs="Times New Roman"/>
          <w:szCs w:val="24"/>
          <w:lang w:val="en-GB" w:eastAsia="x-none"/>
        </w:rPr>
        <w:t xml:space="preserve">The support of larger than 32 ports across two CMRs is optional for a UE supporting Rel. 17 </w:t>
      </w:r>
      <w:proofErr w:type="spellStart"/>
      <w:r w:rsidRPr="005661AA">
        <w:rPr>
          <w:rFonts w:ascii="Times New Roman" w:eastAsia="Batang" w:hAnsi="Times New Roman" w:cs="Times New Roman"/>
          <w:szCs w:val="24"/>
          <w:lang w:val="en-GB" w:eastAsia="x-none"/>
        </w:rPr>
        <w:t>mTRP</w:t>
      </w:r>
      <w:proofErr w:type="spellEnd"/>
      <w:r w:rsidRPr="005661AA">
        <w:rPr>
          <w:rFonts w:ascii="Times New Roman" w:eastAsia="Batang" w:hAnsi="Times New Roman" w:cs="Times New Roman"/>
          <w:szCs w:val="24"/>
          <w:lang w:val="en-GB" w:eastAsia="x-none"/>
        </w:rPr>
        <w:t xml:space="preserve"> CSI</w:t>
      </w:r>
    </w:p>
    <w:p w14:paraId="3042AE43" w14:textId="77777777" w:rsidR="00D37BC8" w:rsidRDefault="00D37BC8" w:rsidP="0070232B">
      <w:pPr>
        <w:spacing w:after="0"/>
        <w:rPr>
          <w:rFonts w:ascii="Times" w:eastAsia="Batang" w:hAnsi="Times" w:cs="Times New Roman"/>
          <w:b/>
          <w:bCs/>
          <w:szCs w:val="24"/>
          <w:highlight w:val="green"/>
          <w:lang w:val="en-GB" w:eastAsia="x-none"/>
        </w:rPr>
      </w:pPr>
    </w:p>
    <w:p w14:paraId="5809A599" w14:textId="4B068F1A" w:rsidR="00D37BC8" w:rsidRDefault="00D37BC8" w:rsidP="00060B95">
      <w:pPr>
        <w:spacing w:after="0"/>
        <w:jc w:val="both"/>
        <w:rPr>
          <w:lang w:val="en-GB" w:eastAsia="ja-JP"/>
        </w:rPr>
      </w:pPr>
      <w:r>
        <w:rPr>
          <w:lang w:val="en-GB" w:eastAsia="ja-JP"/>
        </w:rPr>
        <w:t>And t</w:t>
      </w:r>
      <w:r w:rsidRPr="00063CD7">
        <w:rPr>
          <w:lang w:val="en-GB" w:eastAsia="ja-JP"/>
        </w:rPr>
        <w:t>he following agreement</w:t>
      </w:r>
      <w:r>
        <w:rPr>
          <w:lang w:val="en-GB" w:eastAsia="ja-JP"/>
        </w:rPr>
        <w:t>s</w:t>
      </w:r>
      <w:r w:rsidRPr="00063CD7">
        <w:rPr>
          <w:lang w:val="en-GB" w:eastAsia="ja-JP"/>
        </w:rPr>
        <w:t xml:space="preserve"> w</w:t>
      </w:r>
      <w:r>
        <w:rPr>
          <w:lang w:val="en-GB" w:eastAsia="ja-JP"/>
        </w:rPr>
        <w:t>ere</w:t>
      </w:r>
      <w:r w:rsidRPr="00063CD7">
        <w:rPr>
          <w:lang w:val="en-GB" w:eastAsia="ja-JP"/>
        </w:rPr>
        <w:t xml:space="preserve"> made in</w:t>
      </w:r>
      <w:r w:rsidRPr="00EA3F6C">
        <w:rPr>
          <w:lang w:val="en-GB" w:eastAsia="ja-JP"/>
        </w:rPr>
        <w:t xml:space="preserve"> </w:t>
      </w:r>
      <w:r w:rsidRPr="00063CD7">
        <w:rPr>
          <w:lang w:val="en-GB" w:eastAsia="ja-JP"/>
        </w:rPr>
        <w:t>RAN1#10</w:t>
      </w:r>
      <w:r>
        <w:rPr>
          <w:lang w:val="en-GB" w:eastAsia="ja-JP"/>
        </w:rPr>
        <w:t>4</w:t>
      </w:r>
      <w:r w:rsidRPr="00063CD7">
        <w:rPr>
          <w:lang w:val="en-GB" w:eastAsia="ja-JP"/>
        </w:rPr>
        <w:t>-e</w:t>
      </w:r>
      <w:r>
        <w:rPr>
          <w:lang w:val="en-GB" w:eastAsia="ja-JP"/>
        </w:rPr>
        <w:t>:</w:t>
      </w:r>
    </w:p>
    <w:p w14:paraId="43EB0530" w14:textId="77777777" w:rsidR="00D37BC8" w:rsidRDefault="00D37BC8" w:rsidP="0070232B">
      <w:pPr>
        <w:spacing w:after="0"/>
        <w:rPr>
          <w:rFonts w:ascii="Times" w:eastAsia="Batang" w:hAnsi="Times" w:cs="Times New Roman"/>
          <w:b/>
          <w:bCs/>
          <w:szCs w:val="24"/>
          <w:highlight w:val="green"/>
          <w:lang w:val="en-GB" w:eastAsia="x-none"/>
        </w:rPr>
      </w:pPr>
    </w:p>
    <w:p w14:paraId="35F61F55" w14:textId="625349CA" w:rsidR="0070232B" w:rsidRPr="004E6EEA" w:rsidRDefault="0070232B" w:rsidP="0070232B">
      <w:pPr>
        <w:spacing w:after="0"/>
        <w:rPr>
          <w:rFonts w:ascii="Times" w:eastAsia="Batang" w:hAnsi="Times" w:cs="Times"/>
          <w:b/>
          <w:bCs/>
          <w:szCs w:val="20"/>
          <w:highlight w:val="green"/>
          <w:lang w:val="en-GB" w:eastAsia="x-none"/>
        </w:rPr>
      </w:pPr>
      <w:r w:rsidRPr="004E6EEA">
        <w:rPr>
          <w:rFonts w:ascii="Times" w:eastAsia="Batang" w:hAnsi="Times" w:cs="Times New Roman"/>
          <w:b/>
          <w:bCs/>
          <w:szCs w:val="24"/>
          <w:highlight w:val="green"/>
          <w:lang w:val="en-GB" w:eastAsia="x-none"/>
        </w:rPr>
        <w:t>Agreement</w:t>
      </w:r>
    </w:p>
    <w:p w14:paraId="3E1CCE8E" w14:textId="77777777" w:rsidR="0070232B" w:rsidRPr="004E6EEA" w:rsidRDefault="0070232B" w:rsidP="00060B95">
      <w:pPr>
        <w:spacing w:after="0"/>
        <w:jc w:val="both"/>
        <w:rPr>
          <w:rFonts w:ascii="Times" w:eastAsia="Batang" w:hAnsi="Times" w:cs="Times New Roman"/>
          <w:iCs/>
          <w:szCs w:val="20"/>
          <w:lang w:val="en-GB"/>
        </w:rPr>
      </w:pPr>
      <w:r w:rsidRPr="004E6EEA">
        <w:rPr>
          <w:rFonts w:ascii="Times" w:eastAsia="Batang" w:hAnsi="Times" w:cs="Times New Roman"/>
          <w:iCs/>
          <w:szCs w:val="20"/>
          <w:lang w:val="en-GB"/>
        </w:rPr>
        <w:t xml:space="preserve">For CSI measurement associated to a reporting setting CSI-ReportConfig for NCJT, </w:t>
      </w:r>
      <w:bookmarkStart w:id="14" w:name="_Hlk68600483"/>
      <w:r w:rsidRPr="004E6EEA">
        <w:rPr>
          <w:rFonts w:ascii="Times" w:eastAsia="Batang" w:hAnsi="Times" w:cs="Times New Roman"/>
          <w:iCs/>
          <w:szCs w:val="20"/>
          <w:lang w:val="en-GB"/>
        </w:rPr>
        <w:t>the UE can be configured with K</w:t>
      </w:r>
      <w:r w:rsidRPr="004E6EEA">
        <w:rPr>
          <w:rFonts w:ascii="Times" w:eastAsia="Batang" w:hAnsi="Times" w:cs="Times New Roman"/>
          <w:iCs/>
          <w:szCs w:val="20"/>
          <w:vertAlign w:val="subscript"/>
          <w:lang w:val="en-GB"/>
        </w:rPr>
        <w:t>s</w:t>
      </w:r>
      <w:r w:rsidRPr="004E6EEA">
        <w:rPr>
          <w:rFonts w:ascii="Times" w:eastAsia="Batang" w:hAnsi="Times" w:cs="Times New Roman"/>
          <w:iCs/>
          <w:szCs w:val="20"/>
          <w:lang w:val="en-GB"/>
        </w:rPr>
        <w:t xml:space="preserve"> ≥ 2 NZP CSI-RS resources in a CSI-RS resource set for CMR and N ≥ 1 NZP CSI-RS resource pairs whereas each pair is used for a NCJT measurement hypothesis </w:t>
      </w:r>
      <w:bookmarkEnd w:id="14"/>
    </w:p>
    <w:p w14:paraId="722CECC8" w14:textId="77777777" w:rsidR="0070232B" w:rsidRPr="004E6EEA" w:rsidRDefault="0070232B" w:rsidP="00060B95">
      <w:pPr>
        <w:numPr>
          <w:ilvl w:val="0"/>
          <w:numId w:val="30"/>
        </w:numPr>
        <w:autoSpaceDE w:val="0"/>
        <w:autoSpaceDN w:val="0"/>
        <w:adjustRightInd w:val="0"/>
        <w:snapToGrid w:val="0"/>
        <w:spacing w:after="0" w:line="276" w:lineRule="auto"/>
        <w:jc w:val="both"/>
        <w:rPr>
          <w:rFonts w:ascii="Times" w:eastAsia="Malgun Gothic" w:hAnsi="Times" w:cs="Times New Roman"/>
          <w:iCs/>
          <w:szCs w:val="20"/>
          <w:lang w:val="en-GB" w:eastAsia="x-none"/>
        </w:rPr>
      </w:pPr>
      <w:r w:rsidRPr="004E6EEA">
        <w:rPr>
          <w:rFonts w:ascii="Times" w:eastAsia="Malgun Gothic" w:hAnsi="Times" w:cs="Times New Roman"/>
          <w:iCs/>
          <w:szCs w:val="20"/>
          <w:lang w:val="en-GB" w:eastAsia="x-none"/>
        </w:rPr>
        <w:t>Configure UE with two CMR groups with K</w:t>
      </w:r>
      <w:r w:rsidRPr="004E6EEA">
        <w:rPr>
          <w:rFonts w:ascii="Times" w:eastAsia="Malgun Gothic" w:hAnsi="Times" w:cs="Times New Roman"/>
          <w:iCs/>
          <w:szCs w:val="20"/>
          <w:vertAlign w:val="subscript"/>
          <w:lang w:val="en-GB" w:eastAsia="x-none"/>
        </w:rPr>
        <w:t>s</w:t>
      </w:r>
      <w:r w:rsidRPr="004E6EEA">
        <w:rPr>
          <w:rFonts w:ascii="Times" w:eastAsia="Malgun Gothic" w:hAnsi="Times" w:cs="Times New Roman"/>
          <w:iCs/>
          <w:szCs w:val="20"/>
          <w:lang w:val="en-GB" w:eastAsia="x-none"/>
        </w:rPr>
        <w:t>=K</w:t>
      </w:r>
      <w:r w:rsidRPr="004E6EEA">
        <w:rPr>
          <w:rFonts w:ascii="Times" w:eastAsia="Malgun Gothic" w:hAnsi="Times" w:cs="Times New Roman"/>
          <w:iCs/>
          <w:szCs w:val="20"/>
          <w:vertAlign w:val="subscript"/>
          <w:lang w:val="en-GB" w:eastAsia="x-none"/>
        </w:rPr>
        <w:t>1</w:t>
      </w:r>
      <w:r w:rsidRPr="004E6EEA">
        <w:rPr>
          <w:rFonts w:ascii="Times" w:eastAsia="Malgun Gothic" w:hAnsi="Times" w:cs="Times New Roman"/>
          <w:iCs/>
          <w:szCs w:val="20"/>
          <w:lang w:val="en-GB" w:eastAsia="x-none"/>
        </w:rPr>
        <w:t>+K</w:t>
      </w:r>
      <w:r w:rsidRPr="004E6EEA">
        <w:rPr>
          <w:rFonts w:ascii="Times" w:eastAsia="Malgun Gothic" w:hAnsi="Times" w:cs="Times New Roman"/>
          <w:iCs/>
          <w:szCs w:val="20"/>
          <w:vertAlign w:val="subscript"/>
          <w:lang w:val="en-GB" w:eastAsia="x-none"/>
        </w:rPr>
        <w:t xml:space="preserve">2 </w:t>
      </w:r>
      <w:r w:rsidRPr="004E6EEA">
        <w:rPr>
          <w:rFonts w:ascii="Times" w:eastAsia="Malgun Gothic" w:hAnsi="Times" w:cs="Times New Roman"/>
          <w:iCs/>
          <w:szCs w:val="20"/>
          <w:lang w:val="en-GB" w:eastAsia="x-none"/>
        </w:rPr>
        <w:t xml:space="preserve">CMRs. CMR pairs are determined from two CMR groups by following method(s). </w:t>
      </w:r>
    </w:p>
    <w:p w14:paraId="4084B4A2" w14:textId="77777777" w:rsidR="0070232B" w:rsidRPr="004E6EEA" w:rsidRDefault="0070232B" w:rsidP="00060B95">
      <w:pPr>
        <w:numPr>
          <w:ilvl w:val="1"/>
          <w:numId w:val="30"/>
        </w:numPr>
        <w:spacing w:after="0" w:line="276" w:lineRule="auto"/>
        <w:jc w:val="both"/>
        <w:rPr>
          <w:rFonts w:ascii="Times" w:eastAsia="Malgun Gothic" w:hAnsi="Times" w:cs="Times New Roman"/>
          <w:iCs/>
          <w:szCs w:val="20"/>
          <w:lang w:val="en-GB"/>
        </w:rPr>
      </w:pPr>
      <w:r w:rsidRPr="004E6EEA">
        <w:rPr>
          <w:rFonts w:ascii="Times" w:eastAsia="Malgun Gothic" w:hAnsi="Times" w:cs="Times New Roman"/>
          <w:iCs/>
          <w:szCs w:val="20"/>
          <w:lang w:val="en-GB"/>
        </w:rPr>
        <w:t>K</w:t>
      </w:r>
      <w:r w:rsidRPr="004E6EEA">
        <w:rPr>
          <w:rFonts w:ascii="Times" w:eastAsia="Malgun Gothic" w:hAnsi="Times" w:cs="Times New Roman"/>
          <w:iCs/>
          <w:szCs w:val="20"/>
          <w:vertAlign w:val="subscript"/>
          <w:lang w:val="en-GB"/>
        </w:rPr>
        <w:t>1</w:t>
      </w:r>
      <w:r w:rsidRPr="004E6EEA">
        <w:rPr>
          <w:rFonts w:ascii="Times" w:eastAsia="Malgun Gothic" w:hAnsi="Times" w:cs="Times New Roman"/>
          <w:iCs/>
          <w:szCs w:val="20"/>
          <w:lang w:val="en-GB"/>
        </w:rPr>
        <w:t xml:space="preserve"> and K</w:t>
      </w:r>
      <w:r w:rsidRPr="004E6EEA">
        <w:rPr>
          <w:rFonts w:ascii="Times" w:eastAsia="Malgun Gothic" w:hAnsi="Times" w:cs="Times New Roman"/>
          <w:iCs/>
          <w:szCs w:val="20"/>
          <w:vertAlign w:val="subscript"/>
          <w:lang w:val="en-GB"/>
        </w:rPr>
        <w:t>2</w:t>
      </w:r>
      <w:r w:rsidRPr="004E6EEA">
        <w:rPr>
          <w:rFonts w:ascii="Times" w:eastAsia="Malgun Gothic" w:hAnsi="Times" w:cs="Times New Roman"/>
          <w:iCs/>
          <w:szCs w:val="20"/>
          <w:lang w:val="en-GB"/>
        </w:rPr>
        <w:t xml:space="preserve"> are the number of CMRs in two groups respectively. FFS K</w:t>
      </w:r>
      <w:r w:rsidRPr="004E6EEA">
        <w:rPr>
          <w:rFonts w:ascii="Times" w:eastAsia="Malgun Gothic" w:hAnsi="Times" w:cs="Times New Roman"/>
          <w:iCs/>
          <w:szCs w:val="20"/>
          <w:vertAlign w:val="subscript"/>
          <w:lang w:val="en-GB"/>
        </w:rPr>
        <w:t>1</w:t>
      </w:r>
      <w:r w:rsidRPr="004E6EEA">
        <w:rPr>
          <w:rFonts w:ascii="Times" w:eastAsia="Malgun Gothic" w:hAnsi="Times" w:cs="Times New Roman"/>
          <w:iCs/>
          <w:szCs w:val="20"/>
          <w:lang w:val="en-GB"/>
        </w:rPr>
        <w:t>=K</w:t>
      </w:r>
      <w:r w:rsidRPr="004E6EEA">
        <w:rPr>
          <w:rFonts w:ascii="Times" w:eastAsia="Malgun Gothic" w:hAnsi="Times" w:cs="Times New Roman"/>
          <w:iCs/>
          <w:szCs w:val="20"/>
          <w:vertAlign w:val="subscript"/>
          <w:lang w:val="en-GB"/>
        </w:rPr>
        <w:t>2</w:t>
      </w:r>
      <w:r w:rsidRPr="004E6EEA">
        <w:rPr>
          <w:rFonts w:ascii="Times" w:eastAsia="Malgun Gothic" w:hAnsi="Times" w:cs="Times New Roman"/>
          <w:iCs/>
          <w:szCs w:val="20"/>
          <w:lang w:val="en-GB"/>
        </w:rPr>
        <w:t xml:space="preserve"> or different K</w:t>
      </w:r>
      <w:r w:rsidRPr="004E6EEA">
        <w:rPr>
          <w:rFonts w:ascii="Times" w:eastAsia="Malgun Gothic" w:hAnsi="Times" w:cs="Times New Roman"/>
          <w:iCs/>
          <w:szCs w:val="20"/>
          <w:vertAlign w:val="subscript"/>
          <w:lang w:val="en-GB"/>
        </w:rPr>
        <w:t>1</w:t>
      </w:r>
      <w:r w:rsidRPr="004E6EEA">
        <w:rPr>
          <w:rFonts w:ascii="Times" w:eastAsia="Malgun Gothic" w:hAnsi="Times" w:cs="Times New Roman"/>
          <w:iCs/>
          <w:szCs w:val="20"/>
          <w:lang w:val="en-GB"/>
        </w:rPr>
        <w:t>/K</w:t>
      </w:r>
      <w:r w:rsidRPr="004E6EEA">
        <w:rPr>
          <w:rFonts w:ascii="Times" w:eastAsia="Malgun Gothic" w:hAnsi="Times" w:cs="Times New Roman"/>
          <w:iCs/>
          <w:szCs w:val="20"/>
          <w:vertAlign w:val="subscript"/>
          <w:lang w:val="en-GB"/>
        </w:rPr>
        <w:t>2</w:t>
      </w:r>
      <w:r w:rsidRPr="004E6EEA">
        <w:rPr>
          <w:rFonts w:ascii="Times" w:eastAsia="Malgun Gothic" w:hAnsi="Times" w:cs="Times New Roman"/>
          <w:iCs/>
          <w:szCs w:val="20"/>
          <w:lang w:val="en-GB"/>
        </w:rPr>
        <w:t>.</w:t>
      </w:r>
    </w:p>
    <w:p w14:paraId="3E128DFB" w14:textId="77777777" w:rsidR="0070232B" w:rsidRPr="004E6EEA" w:rsidRDefault="0070232B" w:rsidP="00060B95">
      <w:pPr>
        <w:numPr>
          <w:ilvl w:val="1"/>
          <w:numId w:val="30"/>
        </w:numPr>
        <w:spacing w:after="0" w:line="276" w:lineRule="auto"/>
        <w:jc w:val="both"/>
        <w:rPr>
          <w:rFonts w:ascii="Times" w:eastAsia="Malgun Gothic" w:hAnsi="Times" w:cs="Times New Roman"/>
          <w:iCs/>
          <w:szCs w:val="20"/>
          <w:lang w:val="en-GB"/>
        </w:rPr>
      </w:pPr>
      <w:r w:rsidRPr="004E6EEA">
        <w:rPr>
          <w:rFonts w:ascii="Times" w:eastAsia="Malgun Gothic" w:hAnsi="Times" w:cs="Times New Roman"/>
          <w:iCs/>
          <w:szCs w:val="20"/>
          <w:lang w:val="en-GB"/>
        </w:rPr>
        <w:t>Note that CMRs in each CMR group can be used for both NCJT and Single-TRP measurement hypotheses</w:t>
      </w:r>
    </w:p>
    <w:p w14:paraId="68DDBBEF" w14:textId="77777777" w:rsidR="0070232B" w:rsidRPr="004E6EEA" w:rsidRDefault="0070232B" w:rsidP="00060B95">
      <w:pPr>
        <w:numPr>
          <w:ilvl w:val="1"/>
          <w:numId w:val="30"/>
        </w:numPr>
        <w:spacing w:after="0" w:line="276" w:lineRule="auto"/>
        <w:jc w:val="both"/>
        <w:rPr>
          <w:rFonts w:ascii="Times" w:eastAsia="Malgun Gothic" w:hAnsi="Times" w:cs="Times New Roman"/>
          <w:iCs/>
          <w:szCs w:val="20"/>
          <w:lang w:val="en-GB"/>
        </w:rPr>
      </w:pPr>
      <w:r w:rsidRPr="004E6EEA">
        <w:rPr>
          <w:rFonts w:ascii="Times" w:eastAsia="Malgun Gothic" w:hAnsi="Times" w:cs="Times New Roman"/>
          <w:iCs/>
          <w:szCs w:val="20"/>
          <w:lang w:val="en-GB"/>
        </w:rPr>
        <w:t xml:space="preserve">N CMR pairs are </w:t>
      </w:r>
      <w:proofErr w:type="gramStart"/>
      <w:r w:rsidRPr="004E6EEA">
        <w:rPr>
          <w:rFonts w:ascii="Times" w:eastAsia="Malgun Gothic" w:hAnsi="Times" w:cs="Times New Roman"/>
          <w:iCs/>
          <w:szCs w:val="20"/>
          <w:lang w:val="en-GB"/>
        </w:rPr>
        <w:t>higher-layer</w:t>
      </w:r>
      <w:proofErr w:type="gramEnd"/>
      <w:r w:rsidRPr="004E6EEA">
        <w:rPr>
          <w:rFonts w:ascii="Times" w:eastAsia="Malgun Gothic" w:hAnsi="Times" w:cs="Times New Roman"/>
          <w:iCs/>
          <w:szCs w:val="20"/>
          <w:lang w:val="en-GB"/>
        </w:rPr>
        <w:t xml:space="preserve"> configured by selecting from all possible pairs</w:t>
      </w:r>
    </w:p>
    <w:p w14:paraId="1D7FB34B" w14:textId="77777777" w:rsidR="0070232B" w:rsidRPr="004E6EEA" w:rsidRDefault="0070232B" w:rsidP="00060B95">
      <w:pPr>
        <w:numPr>
          <w:ilvl w:val="2"/>
          <w:numId w:val="30"/>
        </w:numPr>
        <w:spacing w:after="0" w:line="240" w:lineRule="auto"/>
        <w:jc w:val="both"/>
        <w:rPr>
          <w:rFonts w:ascii="Times" w:eastAsia="Malgun Gothic" w:hAnsi="Times" w:cs="Times New Roman"/>
          <w:iCs/>
          <w:szCs w:val="20"/>
          <w:lang w:val="en-GB" w:eastAsia="ko-KR"/>
        </w:rPr>
      </w:pPr>
      <w:r w:rsidRPr="004E6EEA">
        <w:rPr>
          <w:rFonts w:ascii="Times" w:eastAsia="Malgun Gothic" w:hAnsi="Times" w:cs="Times New Roman"/>
          <w:iCs/>
          <w:szCs w:val="20"/>
          <w:lang w:val="en-GB" w:eastAsia="ko-KR"/>
        </w:rPr>
        <w:t>signalling mechanism can be discussed further, e.g. using a bitmap</w:t>
      </w:r>
    </w:p>
    <w:p w14:paraId="470DF433" w14:textId="77777777" w:rsidR="0070232B" w:rsidRPr="004E6EEA" w:rsidRDefault="0070232B" w:rsidP="00060B95">
      <w:pPr>
        <w:numPr>
          <w:ilvl w:val="2"/>
          <w:numId w:val="30"/>
        </w:numPr>
        <w:spacing w:after="0" w:line="240" w:lineRule="auto"/>
        <w:jc w:val="both"/>
        <w:rPr>
          <w:rFonts w:ascii="Times" w:eastAsia="Malgun Gothic" w:hAnsi="Times" w:cs="Times New Roman"/>
          <w:iCs/>
          <w:szCs w:val="20"/>
          <w:lang w:val="en-GB" w:eastAsia="ko-KR"/>
        </w:rPr>
      </w:pPr>
      <w:r w:rsidRPr="004E6EEA">
        <w:rPr>
          <w:rFonts w:ascii="Times" w:eastAsia="Malgun Gothic" w:hAnsi="Times" w:cs="Times New Roman"/>
          <w:iCs/>
          <w:szCs w:val="20"/>
          <w:lang w:val="en-GB" w:eastAsia="ko-KR"/>
        </w:rPr>
        <w:t>FFS: Whether MAC-CE or RRC+MAC CE indication is needed</w:t>
      </w:r>
    </w:p>
    <w:p w14:paraId="7D5E2BF4" w14:textId="77777777" w:rsidR="0070232B" w:rsidRPr="004E6EEA" w:rsidRDefault="0070232B" w:rsidP="00060B95">
      <w:pPr>
        <w:numPr>
          <w:ilvl w:val="2"/>
          <w:numId w:val="30"/>
        </w:numPr>
        <w:spacing w:after="0" w:line="240" w:lineRule="auto"/>
        <w:jc w:val="both"/>
        <w:rPr>
          <w:rFonts w:ascii="Times" w:eastAsia="Malgun Gothic" w:hAnsi="Times" w:cs="Times New Roman"/>
          <w:iCs/>
          <w:szCs w:val="20"/>
          <w:lang w:val="en-GB" w:eastAsia="ko-KR"/>
        </w:rPr>
      </w:pPr>
      <w:r w:rsidRPr="004E6EEA">
        <w:rPr>
          <w:rFonts w:ascii="Times" w:eastAsia="Malgun Gothic" w:hAnsi="Times" w:cs="Times New Roman"/>
          <w:iCs/>
          <w:szCs w:val="20"/>
          <w:lang w:val="en-GB" w:eastAsia="ko-KR"/>
        </w:rPr>
        <w:t>FFS: how to support NCJT measurement hypotheses in FR2</w:t>
      </w:r>
    </w:p>
    <w:p w14:paraId="20C93145" w14:textId="77777777" w:rsidR="0070232B" w:rsidRPr="004E6EEA" w:rsidRDefault="0070232B" w:rsidP="00060B95">
      <w:pPr>
        <w:numPr>
          <w:ilvl w:val="0"/>
          <w:numId w:val="30"/>
        </w:numPr>
        <w:autoSpaceDE w:val="0"/>
        <w:autoSpaceDN w:val="0"/>
        <w:adjustRightInd w:val="0"/>
        <w:snapToGrid w:val="0"/>
        <w:spacing w:after="0" w:line="276" w:lineRule="auto"/>
        <w:jc w:val="both"/>
        <w:rPr>
          <w:rFonts w:ascii="Times" w:eastAsia="Malgun Gothic" w:hAnsi="Times" w:cs="Times New Roman"/>
          <w:iCs/>
          <w:szCs w:val="20"/>
          <w:lang w:val="en-GB" w:eastAsia="x-none"/>
        </w:rPr>
      </w:pPr>
      <w:r w:rsidRPr="004E6EEA">
        <w:rPr>
          <w:rFonts w:ascii="Times" w:eastAsia="Malgun Gothic" w:hAnsi="Times" w:cs="Times New Roman"/>
          <w:iCs/>
          <w:szCs w:val="20"/>
          <w:lang w:val="en-GB" w:eastAsia="x-none"/>
        </w:rPr>
        <w:t>Support N=1 and Ks =2, FFS other maximal values of N&gt;1 and K</w:t>
      </w:r>
      <w:r w:rsidRPr="004E6EEA">
        <w:rPr>
          <w:rFonts w:ascii="Times" w:eastAsia="Malgun Gothic" w:hAnsi="Times" w:cs="Times New Roman"/>
          <w:iCs/>
          <w:szCs w:val="20"/>
          <w:vertAlign w:val="subscript"/>
          <w:lang w:val="en-GB" w:eastAsia="x-none"/>
        </w:rPr>
        <w:t>s</w:t>
      </w:r>
      <w:r w:rsidRPr="004E6EEA">
        <w:rPr>
          <w:rFonts w:ascii="Times" w:eastAsia="Malgun Gothic" w:hAnsi="Times" w:cs="Times New Roman"/>
          <w:iCs/>
          <w:szCs w:val="20"/>
          <w:lang w:val="en-GB" w:eastAsia="x-none"/>
        </w:rPr>
        <w:t xml:space="preserve">&gt;2  </w:t>
      </w:r>
    </w:p>
    <w:p w14:paraId="6173E0D5" w14:textId="77777777" w:rsidR="0070232B" w:rsidRPr="004E6EEA" w:rsidRDefault="0070232B" w:rsidP="00060B95">
      <w:pPr>
        <w:numPr>
          <w:ilvl w:val="0"/>
          <w:numId w:val="30"/>
        </w:numPr>
        <w:autoSpaceDE w:val="0"/>
        <w:autoSpaceDN w:val="0"/>
        <w:adjustRightInd w:val="0"/>
        <w:snapToGrid w:val="0"/>
        <w:spacing w:after="0" w:line="276" w:lineRule="auto"/>
        <w:jc w:val="both"/>
        <w:rPr>
          <w:rFonts w:ascii="Times" w:eastAsia="Malgun Gothic" w:hAnsi="Times" w:cs="Times New Roman"/>
          <w:iCs/>
          <w:szCs w:val="20"/>
          <w:lang w:val="en-GB" w:eastAsia="x-none"/>
        </w:rPr>
      </w:pPr>
      <w:r w:rsidRPr="004E6EEA">
        <w:rPr>
          <w:rFonts w:ascii="Times" w:eastAsia="Malgun Gothic" w:hAnsi="Times" w:cs="Times New Roman"/>
          <w:iCs/>
          <w:szCs w:val="20"/>
          <w:lang w:val="en-GB" w:eastAsia="x-none"/>
        </w:rPr>
        <w:t>Note: for CPU/resource/port occupation, NCJT hypothesis is considered separately from single TRP hypothesis</w:t>
      </w:r>
    </w:p>
    <w:p w14:paraId="35853122" w14:textId="77777777" w:rsidR="0070232B" w:rsidRPr="004E6EEA" w:rsidRDefault="0070232B" w:rsidP="00060B95">
      <w:pPr>
        <w:spacing w:after="0"/>
        <w:jc w:val="both"/>
        <w:rPr>
          <w:rFonts w:ascii="Times" w:eastAsia="Batang" w:hAnsi="Times" w:cs="Times New Roman"/>
          <w:szCs w:val="24"/>
          <w:lang w:val="en-GB" w:eastAsia="x-none"/>
        </w:rPr>
      </w:pPr>
    </w:p>
    <w:p w14:paraId="51BAB274" w14:textId="77777777" w:rsidR="0070232B" w:rsidRPr="004E6EEA" w:rsidRDefault="0070232B" w:rsidP="0070232B">
      <w:pPr>
        <w:spacing w:after="0"/>
        <w:rPr>
          <w:rFonts w:ascii="Times" w:eastAsia="Batang" w:hAnsi="Times" w:cs="Times New Roman"/>
          <w:b/>
          <w:bCs/>
          <w:szCs w:val="24"/>
          <w:lang w:val="en-GB" w:eastAsia="x-none"/>
        </w:rPr>
      </w:pPr>
      <w:r w:rsidRPr="004E6EEA">
        <w:rPr>
          <w:rFonts w:ascii="Times" w:eastAsia="Batang" w:hAnsi="Times" w:cs="Times New Roman"/>
          <w:b/>
          <w:bCs/>
          <w:szCs w:val="24"/>
          <w:highlight w:val="green"/>
          <w:lang w:val="en-GB" w:eastAsia="x-none"/>
        </w:rPr>
        <w:t>Agreement</w:t>
      </w:r>
    </w:p>
    <w:p w14:paraId="025CE276" w14:textId="77777777" w:rsidR="0070232B" w:rsidRPr="004E6EEA" w:rsidRDefault="0070232B" w:rsidP="00060B95">
      <w:pPr>
        <w:numPr>
          <w:ilvl w:val="0"/>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 xml:space="preserve">Strive to agree at most one of the following options, if needed </w:t>
      </w:r>
    </w:p>
    <w:p w14:paraId="406885EF" w14:textId="77777777" w:rsidR="0070232B" w:rsidRPr="004E6EEA" w:rsidRDefault="0070232B" w:rsidP="00060B95">
      <w:pPr>
        <w:numPr>
          <w:ilvl w:val="1"/>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 xml:space="preserve">Option 1: Confirm the Working Assumption from RAN1 103e. </w:t>
      </w:r>
    </w:p>
    <w:p w14:paraId="04E6FD18" w14:textId="77777777" w:rsidR="0070232B" w:rsidRPr="004E6EEA" w:rsidRDefault="0070232B" w:rsidP="00060B95">
      <w:pPr>
        <w:numPr>
          <w:ilvl w:val="1"/>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Option 2: The UE can be expected to report one RI, one PMI, one LI and one CQI per TRP, up to 2 TRPs, for Multi-DCI based NCJT</w:t>
      </w:r>
    </w:p>
    <w:p w14:paraId="2C882EFA" w14:textId="77777777" w:rsidR="0070232B" w:rsidRPr="004E6EEA" w:rsidRDefault="0070232B" w:rsidP="00060B95">
      <w:pPr>
        <w:numPr>
          <w:ilvl w:val="0"/>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The time of decision is RAN1#105e (May 2021)</w:t>
      </w:r>
    </w:p>
    <w:p w14:paraId="7F7EFB91" w14:textId="77777777" w:rsidR="0070232B" w:rsidRPr="004E6EEA" w:rsidRDefault="0070232B" w:rsidP="0070232B">
      <w:pPr>
        <w:spacing w:after="0"/>
        <w:rPr>
          <w:rFonts w:ascii="Times" w:eastAsia="Batang" w:hAnsi="Times" w:cs="Times New Roman"/>
          <w:szCs w:val="24"/>
          <w:lang w:val="en-GB" w:eastAsia="x-none"/>
        </w:rPr>
      </w:pPr>
    </w:p>
    <w:p w14:paraId="4585E635" w14:textId="77777777" w:rsidR="0070232B" w:rsidRPr="004E6EEA" w:rsidRDefault="0070232B" w:rsidP="0070232B">
      <w:pPr>
        <w:spacing w:after="0"/>
        <w:rPr>
          <w:rFonts w:ascii="Times" w:eastAsia="Batang" w:hAnsi="Times" w:cs="Times New Roman"/>
          <w:b/>
          <w:bCs/>
          <w:szCs w:val="24"/>
          <w:highlight w:val="green"/>
          <w:lang w:val="en-GB" w:eastAsia="x-none"/>
        </w:rPr>
      </w:pPr>
      <w:r w:rsidRPr="004E6EEA">
        <w:rPr>
          <w:rFonts w:ascii="Times" w:eastAsia="Batang" w:hAnsi="Times" w:cs="Times New Roman"/>
          <w:b/>
          <w:bCs/>
          <w:szCs w:val="24"/>
          <w:highlight w:val="green"/>
          <w:lang w:val="en-GB" w:eastAsia="x-none"/>
        </w:rPr>
        <w:t>Agreement</w:t>
      </w:r>
    </w:p>
    <w:p w14:paraId="3CDD54E6" w14:textId="77777777" w:rsidR="0070232B" w:rsidRPr="004E6EEA" w:rsidRDefault="0070232B" w:rsidP="00060B95">
      <w:pPr>
        <w:spacing w:after="0"/>
        <w:jc w:val="both"/>
        <w:rPr>
          <w:rFonts w:ascii="Times" w:eastAsia="Batang" w:hAnsi="Times" w:cs="Times"/>
          <w:szCs w:val="20"/>
          <w:lang w:val="en-GB"/>
        </w:rPr>
      </w:pPr>
      <w:r w:rsidRPr="004E6EEA">
        <w:rPr>
          <w:rFonts w:ascii="Times" w:eastAsia="Batang" w:hAnsi="Times" w:cs="Times"/>
          <w:szCs w:val="20"/>
          <w:lang w:val="en-GB"/>
        </w:rPr>
        <w:t>For a CSI report associated with a Multi-TRP/panel NCJT measurement hypothesis configured by single CSI reporting setting, support following two options:</w:t>
      </w:r>
    </w:p>
    <w:p w14:paraId="120EC6A3" w14:textId="77777777" w:rsidR="0070232B" w:rsidRPr="004E6EEA" w:rsidRDefault="0070232B" w:rsidP="00060B95">
      <w:pPr>
        <w:numPr>
          <w:ilvl w:val="0"/>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Option 1: the UE can be configured to report X CSIs associated with single-TRP measurement hypotheses and one CSI associated with NCJT measurement hypothesis</w:t>
      </w:r>
    </w:p>
    <w:p w14:paraId="5BE70ED7" w14:textId="77777777" w:rsidR="0070232B" w:rsidRPr="004E6EEA" w:rsidRDefault="0070232B" w:rsidP="00060B95">
      <w:pPr>
        <w:numPr>
          <w:ilvl w:val="1"/>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X = 0, 1, 2</w:t>
      </w:r>
    </w:p>
    <w:p w14:paraId="4A312DB7" w14:textId="77777777" w:rsidR="0070232B" w:rsidRPr="004E6EEA" w:rsidRDefault="0070232B" w:rsidP="00060B95">
      <w:pPr>
        <w:numPr>
          <w:ilvl w:val="2"/>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If X=2, two CSIs are associated with two different single-TRP measurement hypotheses with CMRs from different CMR groups</w:t>
      </w:r>
    </w:p>
    <w:p w14:paraId="5BB396A0" w14:textId="77777777" w:rsidR="0070232B" w:rsidRPr="004E6EEA" w:rsidRDefault="0070232B" w:rsidP="00060B95">
      <w:pPr>
        <w:numPr>
          <w:ilvl w:val="2"/>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Support of X=1,2 is UE optional for the UE supporting option 1</w:t>
      </w:r>
    </w:p>
    <w:p w14:paraId="13A66D77" w14:textId="77777777" w:rsidR="0070232B" w:rsidRPr="004E6EEA" w:rsidRDefault="0070232B" w:rsidP="00060B95">
      <w:pPr>
        <w:numPr>
          <w:ilvl w:val="1"/>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FFS omission of CSI associated with NCJT measurement hypothesis</w:t>
      </w:r>
    </w:p>
    <w:p w14:paraId="72C232F0" w14:textId="77777777" w:rsidR="0070232B" w:rsidRPr="004E6EEA" w:rsidRDefault="0070232B" w:rsidP="00060B95">
      <w:pPr>
        <w:numPr>
          <w:ilvl w:val="0"/>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Option 2: the UE can be configured to report one CSI associated with the best one among NCJT and single-TRP measurement hypotheses</w:t>
      </w:r>
    </w:p>
    <w:p w14:paraId="1F2910AF" w14:textId="77777777" w:rsidR="0070232B" w:rsidRPr="004E6EEA" w:rsidRDefault="0070232B" w:rsidP="00060B95">
      <w:pPr>
        <w:numPr>
          <w:ilvl w:val="1"/>
          <w:numId w:val="46"/>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FFS how to report recommended measurement hypothesis associated with that CSI report</w:t>
      </w:r>
    </w:p>
    <w:p w14:paraId="3E158AD8" w14:textId="77777777" w:rsidR="0061215D" w:rsidRDefault="0061215D" w:rsidP="00060B95">
      <w:pPr>
        <w:jc w:val="both"/>
        <w:rPr>
          <w:lang w:val="en-GB" w:eastAsia="ja-JP"/>
        </w:rPr>
      </w:pPr>
    </w:p>
    <w:p w14:paraId="2AB59EE4" w14:textId="77777777" w:rsidR="00F51D05" w:rsidRDefault="00F51D05" w:rsidP="00441FEF">
      <w:pPr>
        <w:jc w:val="both"/>
        <w:rPr>
          <w:lang w:val="en-GB" w:eastAsia="ja-JP"/>
        </w:rPr>
      </w:pPr>
    </w:p>
    <w:p w14:paraId="7611F3CA" w14:textId="6806C5F7" w:rsidR="00F51D05" w:rsidRDefault="00F51D05" w:rsidP="00F51D05">
      <w:pPr>
        <w:pStyle w:val="Heading3"/>
      </w:pPr>
      <w:r w:rsidRPr="00806345">
        <w:t>3.</w:t>
      </w:r>
      <w:r>
        <w:t>1</w:t>
      </w:r>
      <w:r w:rsidRPr="00806345">
        <w:t xml:space="preserve">  </w:t>
      </w:r>
      <w:r>
        <w:rPr>
          <w:rStyle w:val="Heading2Char"/>
          <w:sz w:val="28"/>
        </w:rPr>
        <w:t>CSI measurement</w:t>
      </w:r>
    </w:p>
    <w:p w14:paraId="019C5862" w14:textId="149D6AAC" w:rsidR="0061215D" w:rsidRDefault="00267C9A" w:rsidP="00441FEF">
      <w:pPr>
        <w:jc w:val="both"/>
        <w:rPr>
          <w:lang w:val="en-GB" w:eastAsia="ja-JP"/>
        </w:rPr>
      </w:pPr>
      <w:r>
        <w:rPr>
          <w:lang w:val="en-GB" w:eastAsia="ja-JP"/>
        </w:rPr>
        <w:t>For NC-JT CSI enhancement with single reporting setting</w:t>
      </w:r>
      <w:r w:rsidR="00441FEF">
        <w:rPr>
          <w:lang w:val="en-GB" w:eastAsia="ja-JP"/>
        </w:rPr>
        <w:t>,</w:t>
      </w:r>
      <w:r w:rsidR="00107665">
        <w:rPr>
          <w:lang w:val="en-GB" w:eastAsia="ja-JP"/>
        </w:rPr>
        <w:t xml:space="preserve"> it was agreed in </w:t>
      </w:r>
      <w:r w:rsidR="00107665" w:rsidRPr="00063CD7">
        <w:rPr>
          <w:lang w:val="en-GB" w:eastAsia="ja-JP"/>
        </w:rPr>
        <w:t>RAN1#10</w:t>
      </w:r>
      <w:r w:rsidR="00107665">
        <w:rPr>
          <w:lang w:val="en-GB" w:eastAsia="ja-JP"/>
        </w:rPr>
        <w:t>4</w:t>
      </w:r>
      <w:r w:rsidR="00107665" w:rsidRPr="00063CD7">
        <w:rPr>
          <w:lang w:val="en-GB" w:eastAsia="ja-JP"/>
        </w:rPr>
        <w:t>-e</w:t>
      </w:r>
      <w:r>
        <w:rPr>
          <w:lang w:val="en-GB" w:eastAsia="ja-JP"/>
        </w:rPr>
        <w:t xml:space="preserve"> </w:t>
      </w:r>
      <w:r w:rsidR="00107665">
        <w:rPr>
          <w:lang w:val="en-GB" w:eastAsia="ja-JP"/>
        </w:rPr>
        <w:t xml:space="preserve">that </w:t>
      </w:r>
      <w:r w:rsidR="00D77441">
        <w:rPr>
          <w:lang w:val="en-GB" w:eastAsia="ja-JP"/>
        </w:rPr>
        <w:t>t</w:t>
      </w:r>
      <w:r w:rsidR="004007D6" w:rsidRPr="004007D6">
        <w:rPr>
          <w:lang w:val="en-GB" w:eastAsia="ja-JP"/>
        </w:rPr>
        <w:t xml:space="preserve">he UE can be configured with Ks NZP CSI-RS resources in a CSI-RS resource set for CMR </w:t>
      </w:r>
      <w:r w:rsidR="00165F56">
        <w:rPr>
          <w:lang w:val="en-GB" w:eastAsia="ja-JP"/>
        </w:rPr>
        <w:t xml:space="preserve">and where </w:t>
      </w:r>
      <w:r w:rsidR="00904581">
        <w:rPr>
          <w:lang w:val="en-GB" w:eastAsia="ja-JP"/>
        </w:rPr>
        <w:t xml:space="preserve">the </w:t>
      </w:r>
      <w:r w:rsidR="003B2E4B" w:rsidRPr="004007D6">
        <w:rPr>
          <w:lang w:val="en-GB" w:eastAsia="ja-JP"/>
        </w:rPr>
        <w:t xml:space="preserve">Ks NZP CSI-RS resources </w:t>
      </w:r>
      <w:r w:rsidR="003B2E4B">
        <w:rPr>
          <w:lang w:val="en-GB" w:eastAsia="ja-JP"/>
        </w:rPr>
        <w:t>can be divided in to two CMR groups</w:t>
      </w:r>
      <w:r w:rsidR="003B2E4B" w:rsidRPr="003B2E4B">
        <w:rPr>
          <w:lang w:val="en-GB" w:eastAsia="ja-JP"/>
        </w:rPr>
        <w:t xml:space="preserve"> </w:t>
      </w:r>
      <w:r w:rsidR="003B2E4B">
        <w:rPr>
          <w:lang w:val="en-GB" w:eastAsia="ja-JP"/>
        </w:rPr>
        <w:t xml:space="preserve">where each CMR group consists of K1 and K2 CMRs respectively (and where </w:t>
      </w:r>
      <w:r w:rsidR="003B2E4B" w:rsidRPr="00904581">
        <w:rPr>
          <w:lang w:val="en-GB" w:eastAsia="ja-JP"/>
        </w:rPr>
        <w:t>Ks=K1+K2</w:t>
      </w:r>
      <w:r w:rsidR="003B2E4B">
        <w:rPr>
          <w:lang w:val="en-GB" w:eastAsia="ja-JP"/>
        </w:rPr>
        <w:t xml:space="preserve">). </w:t>
      </w:r>
      <w:r w:rsidR="00622FB5">
        <w:rPr>
          <w:lang w:val="en-GB" w:eastAsia="ja-JP"/>
        </w:rPr>
        <w:t>Furthermore</w:t>
      </w:r>
      <w:r w:rsidR="003B2E4B">
        <w:rPr>
          <w:lang w:val="en-GB" w:eastAsia="ja-JP"/>
        </w:rPr>
        <w:t xml:space="preserve">, it was agreed that the </w:t>
      </w:r>
      <w:r w:rsidR="00ED5E5E">
        <w:rPr>
          <w:lang w:val="en-GB" w:eastAsia="ja-JP"/>
        </w:rPr>
        <w:t xml:space="preserve">UE </w:t>
      </w:r>
      <w:r w:rsidR="00622FB5">
        <w:rPr>
          <w:lang w:val="en-GB" w:eastAsia="ja-JP"/>
        </w:rPr>
        <w:t>can</w:t>
      </w:r>
      <w:r w:rsidR="00ED5E5E">
        <w:rPr>
          <w:lang w:val="en-GB" w:eastAsia="ja-JP"/>
        </w:rPr>
        <w:t xml:space="preserve"> be higher layer configured wit</w:t>
      </w:r>
      <w:r w:rsidR="00622FB5">
        <w:rPr>
          <w:lang w:val="en-GB" w:eastAsia="ja-JP"/>
        </w:rPr>
        <w:t>h N CMR pairs</w:t>
      </w:r>
      <w:r w:rsidR="004F23E9">
        <w:rPr>
          <w:lang w:val="en-GB" w:eastAsia="ja-JP"/>
        </w:rPr>
        <w:t xml:space="preserve">, where each CMR pair consist of one CMR from each CMR group, and where </w:t>
      </w:r>
      <w:r w:rsidR="00D64FB5">
        <w:rPr>
          <w:lang w:val="en-GB" w:eastAsia="ja-JP"/>
        </w:rPr>
        <w:t xml:space="preserve">each </w:t>
      </w:r>
      <w:r w:rsidR="00875D46">
        <w:rPr>
          <w:lang w:val="en-GB" w:eastAsia="ja-JP"/>
        </w:rPr>
        <w:t>CMR</w:t>
      </w:r>
      <w:r w:rsidR="00145F67">
        <w:rPr>
          <w:lang w:val="en-GB" w:eastAsia="ja-JP"/>
        </w:rPr>
        <w:t xml:space="preserve"> </w:t>
      </w:r>
      <w:r w:rsidR="00EE0D86">
        <w:rPr>
          <w:lang w:val="en-GB" w:eastAsia="ja-JP"/>
        </w:rPr>
        <w:t>pair is used as a</w:t>
      </w:r>
      <w:r w:rsidR="00E31740">
        <w:rPr>
          <w:lang w:val="en-GB" w:eastAsia="ja-JP"/>
        </w:rPr>
        <w:t xml:space="preserve"> </w:t>
      </w:r>
      <w:r w:rsidR="007F264C">
        <w:rPr>
          <w:lang w:val="en-GB" w:eastAsia="ja-JP"/>
        </w:rPr>
        <w:t xml:space="preserve">NCJT </w:t>
      </w:r>
      <w:r w:rsidR="00174EBB">
        <w:rPr>
          <w:lang w:val="en-GB" w:eastAsia="ja-JP"/>
        </w:rPr>
        <w:t xml:space="preserve">CSI </w:t>
      </w:r>
      <w:r w:rsidR="00107BDC">
        <w:rPr>
          <w:lang w:val="en-GB" w:eastAsia="ja-JP"/>
        </w:rPr>
        <w:t>measurement hypothesis</w:t>
      </w:r>
      <w:r w:rsidR="006938CB">
        <w:rPr>
          <w:lang w:val="en-GB" w:eastAsia="ja-JP"/>
        </w:rPr>
        <w:t xml:space="preserve"> (and possibl</w:t>
      </w:r>
      <w:r w:rsidR="00C77BD2">
        <w:rPr>
          <w:lang w:val="en-GB" w:eastAsia="ja-JP"/>
        </w:rPr>
        <w:t>y</w:t>
      </w:r>
      <w:r w:rsidR="006938CB">
        <w:rPr>
          <w:lang w:val="en-GB" w:eastAsia="ja-JP"/>
        </w:rPr>
        <w:t xml:space="preserve"> </w:t>
      </w:r>
      <w:r w:rsidR="009747A0">
        <w:rPr>
          <w:lang w:val="en-GB" w:eastAsia="ja-JP"/>
        </w:rPr>
        <w:t>two s</w:t>
      </w:r>
      <w:r w:rsidR="00C77BD2">
        <w:rPr>
          <w:lang w:val="en-GB" w:eastAsia="ja-JP"/>
        </w:rPr>
        <w:t>ingle-</w:t>
      </w:r>
      <w:r w:rsidR="009747A0">
        <w:rPr>
          <w:lang w:val="en-GB" w:eastAsia="ja-JP"/>
        </w:rPr>
        <w:t>TRP measurement hypothes</w:t>
      </w:r>
      <w:r w:rsidR="00C77BD2">
        <w:rPr>
          <w:lang w:val="en-GB" w:eastAsia="ja-JP"/>
        </w:rPr>
        <w:t>e</w:t>
      </w:r>
      <w:r w:rsidR="009747A0">
        <w:rPr>
          <w:lang w:val="en-GB" w:eastAsia="ja-JP"/>
        </w:rPr>
        <w:t>s</w:t>
      </w:r>
      <w:r w:rsidR="006938CB">
        <w:rPr>
          <w:lang w:val="en-GB" w:eastAsia="ja-JP"/>
        </w:rPr>
        <w:t>)</w:t>
      </w:r>
      <w:r w:rsidR="00107BDC">
        <w:rPr>
          <w:lang w:val="en-GB" w:eastAsia="ja-JP"/>
        </w:rPr>
        <w:t>.</w:t>
      </w:r>
      <w:r w:rsidR="00655B2B">
        <w:rPr>
          <w:lang w:val="en-GB" w:eastAsia="ja-JP"/>
        </w:rPr>
        <w:t xml:space="preserve"> </w:t>
      </w:r>
    </w:p>
    <w:p w14:paraId="734A41D3" w14:textId="1BDA5D46" w:rsidR="00F961D7" w:rsidRDefault="005014A0" w:rsidP="00341B14">
      <w:pPr>
        <w:spacing w:after="0"/>
        <w:jc w:val="both"/>
        <w:rPr>
          <w:lang w:val="en-GB" w:eastAsia="ja-JP"/>
        </w:rPr>
      </w:pPr>
      <w:r>
        <w:rPr>
          <w:lang w:val="en-GB" w:eastAsia="ja-JP"/>
        </w:rPr>
        <w:t xml:space="preserve">Since computing </w:t>
      </w:r>
      <w:r w:rsidR="001E642E">
        <w:rPr>
          <w:lang w:val="en-GB" w:eastAsia="ja-JP"/>
        </w:rPr>
        <w:t>multiple NC-JT CSI measurement hypothes</w:t>
      </w:r>
      <w:r w:rsidR="003D4192">
        <w:rPr>
          <w:lang w:val="en-GB" w:eastAsia="ja-JP"/>
        </w:rPr>
        <w:t>e</w:t>
      </w:r>
      <w:r w:rsidR="001E642E">
        <w:rPr>
          <w:lang w:val="en-GB" w:eastAsia="ja-JP"/>
        </w:rPr>
        <w:t xml:space="preserve">s would </w:t>
      </w:r>
      <w:r w:rsidR="003228E1">
        <w:rPr>
          <w:lang w:val="en-GB" w:eastAsia="ja-JP"/>
        </w:rPr>
        <w:t xml:space="preserve">increase UE </w:t>
      </w:r>
      <w:r w:rsidR="0056461C">
        <w:rPr>
          <w:lang w:val="en-GB" w:eastAsia="ja-JP"/>
        </w:rPr>
        <w:t xml:space="preserve">computation, </w:t>
      </w:r>
      <w:r w:rsidR="00F961D7">
        <w:rPr>
          <w:lang w:val="en-GB" w:eastAsia="ja-JP"/>
        </w:rPr>
        <w:t xml:space="preserve">it is preferred that </w:t>
      </w:r>
      <w:r w:rsidR="00D06C3A">
        <w:rPr>
          <w:lang w:val="en-GB" w:eastAsia="ja-JP"/>
        </w:rPr>
        <w:t>t</w:t>
      </w:r>
      <w:r w:rsidR="00F961D7">
        <w:rPr>
          <w:lang w:val="en-GB" w:eastAsia="ja-JP"/>
        </w:rPr>
        <w:t>he</w:t>
      </w:r>
      <w:r w:rsidR="003D4192">
        <w:rPr>
          <w:lang w:val="en-GB" w:eastAsia="ja-JP"/>
        </w:rPr>
        <w:t xml:space="preserve"> number</w:t>
      </w:r>
      <w:r w:rsidR="00F961D7">
        <w:rPr>
          <w:lang w:val="en-GB" w:eastAsia="ja-JP"/>
        </w:rPr>
        <w:t xml:space="preserve"> N </w:t>
      </w:r>
      <w:r w:rsidR="003D4192">
        <w:rPr>
          <w:lang w:val="en-GB" w:eastAsia="ja-JP"/>
        </w:rPr>
        <w:t xml:space="preserve">of </w:t>
      </w:r>
      <w:r w:rsidR="00F961D7">
        <w:rPr>
          <w:lang w:val="en-GB" w:eastAsia="ja-JP"/>
        </w:rPr>
        <w:t xml:space="preserve">CMR pairs </w:t>
      </w:r>
      <w:r w:rsidR="003D4192">
        <w:rPr>
          <w:lang w:val="en-GB" w:eastAsia="ja-JP"/>
        </w:rPr>
        <w:t xml:space="preserve">higher layer configured for </w:t>
      </w:r>
      <w:r w:rsidR="00F961D7">
        <w:rPr>
          <w:lang w:val="en-GB" w:eastAsia="ja-JP"/>
        </w:rPr>
        <w:t>NC</w:t>
      </w:r>
      <w:r w:rsidR="006614EA">
        <w:rPr>
          <w:lang w:val="en-GB" w:eastAsia="ja-JP"/>
        </w:rPr>
        <w:t>-</w:t>
      </w:r>
      <w:r w:rsidR="00F961D7">
        <w:rPr>
          <w:lang w:val="en-GB" w:eastAsia="ja-JP"/>
        </w:rPr>
        <w:t xml:space="preserve">JT </w:t>
      </w:r>
      <w:r w:rsidR="003D4192">
        <w:rPr>
          <w:lang w:val="en-GB" w:eastAsia="ja-JP"/>
        </w:rPr>
        <w:t xml:space="preserve">CSI </w:t>
      </w:r>
      <w:r w:rsidR="00F961D7">
        <w:rPr>
          <w:lang w:val="en-GB" w:eastAsia="ja-JP"/>
        </w:rPr>
        <w:t xml:space="preserve">measurement </w:t>
      </w:r>
      <w:r w:rsidR="0078336D">
        <w:rPr>
          <w:lang w:val="en-GB" w:eastAsia="ja-JP"/>
        </w:rPr>
        <w:t>hypothes</w:t>
      </w:r>
      <w:r w:rsidR="003D4192">
        <w:rPr>
          <w:lang w:val="en-GB" w:eastAsia="ja-JP"/>
        </w:rPr>
        <w:t>e</w:t>
      </w:r>
      <w:r w:rsidR="0078336D">
        <w:rPr>
          <w:lang w:val="en-GB" w:eastAsia="ja-JP"/>
        </w:rPr>
        <w:t xml:space="preserve">s is kept </w:t>
      </w:r>
      <w:r w:rsidR="003D4192">
        <w:rPr>
          <w:lang w:val="en-GB" w:eastAsia="ja-JP"/>
        </w:rPr>
        <w:t xml:space="preserve">to a </w:t>
      </w:r>
      <w:r w:rsidR="005F0966">
        <w:rPr>
          <w:lang w:val="en-GB" w:eastAsia="ja-JP"/>
        </w:rPr>
        <w:t xml:space="preserve">moderate </w:t>
      </w:r>
      <w:r w:rsidR="003D4192">
        <w:rPr>
          <w:lang w:val="en-GB" w:eastAsia="ja-JP"/>
        </w:rPr>
        <w:t xml:space="preserve"> number</w:t>
      </w:r>
      <w:r w:rsidR="0078336D">
        <w:rPr>
          <w:lang w:val="en-GB" w:eastAsia="ja-JP"/>
        </w:rPr>
        <w:t>,</w:t>
      </w:r>
      <w:r w:rsidR="005F0966">
        <w:rPr>
          <w:lang w:val="en-GB" w:eastAsia="ja-JP"/>
        </w:rPr>
        <w:t xml:space="preserve"> say up to N=4</w:t>
      </w:r>
      <w:r w:rsidR="006C340F">
        <w:rPr>
          <w:lang w:val="en-GB" w:eastAsia="ja-JP"/>
        </w:rPr>
        <w:t>.</w:t>
      </w:r>
    </w:p>
    <w:p w14:paraId="5C15C4C6" w14:textId="77777777" w:rsidR="00341B14" w:rsidRDefault="00341B14" w:rsidP="003D4192">
      <w:pPr>
        <w:jc w:val="both"/>
        <w:rPr>
          <w:lang w:val="en-GB" w:eastAsia="ja-JP"/>
        </w:rPr>
      </w:pPr>
    </w:p>
    <w:p w14:paraId="37DC9651" w14:textId="5D423AA8" w:rsidR="006614EA" w:rsidRPr="00052CF3" w:rsidRDefault="00083525" w:rsidP="00A32019">
      <w:pPr>
        <w:pStyle w:val="Proposal"/>
      </w:pPr>
      <w:bookmarkStart w:id="15" w:name="_Toc68649840"/>
      <w:r>
        <w:rPr>
          <w:lang w:val="en-GB"/>
        </w:rPr>
        <w:t xml:space="preserve">For the number of CMR pairs </w:t>
      </w:r>
      <w:r w:rsidR="005F0966">
        <w:rPr>
          <w:lang w:val="en-GB"/>
        </w:rPr>
        <w:t>indicated</w:t>
      </w:r>
      <w:r>
        <w:rPr>
          <w:lang w:val="en-GB"/>
        </w:rPr>
        <w:t xml:space="preserve"> for NC-JT CSI </w:t>
      </w:r>
      <w:proofErr w:type="gramStart"/>
      <w:r>
        <w:rPr>
          <w:lang w:val="en-GB"/>
        </w:rPr>
        <w:t>hypotheses</w:t>
      </w:r>
      <w:r w:rsidR="005F0966">
        <w:rPr>
          <w:lang w:val="en-GB"/>
        </w:rPr>
        <w:t xml:space="preserve">, </w:t>
      </w:r>
      <w:r w:rsidR="0028210C">
        <w:rPr>
          <w:lang w:val="en-GB"/>
        </w:rPr>
        <w:t xml:space="preserve"> support</w:t>
      </w:r>
      <w:proofErr w:type="gramEnd"/>
      <w:r w:rsidR="0028210C">
        <w:rPr>
          <w:lang w:val="en-GB"/>
        </w:rPr>
        <w:t xml:space="preserve"> </w:t>
      </w:r>
      <w:r w:rsidR="005F0966">
        <w:rPr>
          <w:lang w:val="en-GB"/>
        </w:rPr>
        <w:t xml:space="preserve"> up to </w:t>
      </w:r>
      <w:r w:rsidR="0028210C">
        <w:rPr>
          <w:lang w:val="en-GB"/>
        </w:rPr>
        <w:t>N=</w:t>
      </w:r>
      <w:r w:rsidR="005F0966">
        <w:rPr>
          <w:lang w:val="en-GB"/>
        </w:rPr>
        <w:t>4</w:t>
      </w:r>
      <w:r w:rsidR="0028210C">
        <w:rPr>
          <w:lang w:val="en-GB"/>
        </w:rPr>
        <w:t>.</w:t>
      </w:r>
      <w:bookmarkEnd w:id="15"/>
    </w:p>
    <w:p w14:paraId="67CBC235" w14:textId="77777777" w:rsidR="00341B14" w:rsidRDefault="00341B14" w:rsidP="003D4192">
      <w:pPr>
        <w:jc w:val="both"/>
        <w:rPr>
          <w:lang w:val="en-GB" w:eastAsia="ja-JP"/>
        </w:rPr>
      </w:pPr>
    </w:p>
    <w:p w14:paraId="0753E09D" w14:textId="5A4E0B2A" w:rsidR="006614EA" w:rsidRPr="00A47CFC" w:rsidRDefault="005F0966" w:rsidP="003D4192">
      <w:pPr>
        <w:jc w:val="both"/>
        <w:rPr>
          <w:lang w:val="en-GB" w:eastAsia="ja-JP"/>
        </w:rPr>
      </w:pPr>
      <w:r>
        <w:rPr>
          <w:lang w:val="en-GB" w:eastAsia="ja-JP"/>
        </w:rPr>
        <w:t>In Rel-15, up to 8 CSI-RS resources</w:t>
      </w:r>
      <w:r w:rsidR="00092306">
        <w:rPr>
          <w:lang w:val="en-GB" w:eastAsia="ja-JP"/>
        </w:rPr>
        <w:t xml:space="preserve"> can be configured</w:t>
      </w:r>
      <w:r>
        <w:rPr>
          <w:lang w:val="en-GB" w:eastAsia="ja-JP"/>
        </w:rPr>
        <w:t xml:space="preserve"> in a CSI resource set</w:t>
      </w:r>
      <w:r w:rsidR="008260B6">
        <w:rPr>
          <w:lang w:val="en-GB" w:eastAsia="ja-JP"/>
        </w:rPr>
        <w:t xml:space="preserve">. In FR1, each CSI-RS resource is associated with a TRP while in FR2, each CSI-RS resource can also be associated with a beam. With 8 CSI-RS resources, it can support 4 beams from each TRP for two TRPs in FR2 and a cluster of 3 or 4 TRPs in FR1. </w:t>
      </w:r>
      <w:r w:rsidR="00716997">
        <w:rPr>
          <w:lang w:val="en-GB" w:eastAsia="ja-JP"/>
        </w:rPr>
        <w:t xml:space="preserve">  Hence, for the number of </w:t>
      </w:r>
      <w:r w:rsidR="0032338B">
        <w:rPr>
          <w:lang w:val="en-GB" w:eastAsia="ja-JP"/>
        </w:rPr>
        <w:t xml:space="preserve">NZP CSI-RS resources in the CSI-RS resource set for CMR, agreeing a value of </w:t>
      </w:r>
      <w:r w:rsidR="00E73F6F">
        <w:rPr>
          <w:lang w:val="en-GB" w:eastAsia="ja-JP"/>
        </w:rPr>
        <w:t>K</w:t>
      </w:r>
      <w:r w:rsidR="00E73F6F" w:rsidRPr="00D91895">
        <w:rPr>
          <w:vertAlign w:val="subscript"/>
          <w:lang w:val="en-GB" w:eastAsia="ja-JP"/>
        </w:rPr>
        <w:t>s</w:t>
      </w:r>
      <w:r w:rsidR="00E73F6F">
        <w:rPr>
          <w:lang w:val="en-GB" w:eastAsia="ja-JP"/>
        </w:rPr>
        <w:t xml:space="preserve"> = </w:t>
      </w:r>
      <w:r w:rsidR="008260B6">
        <w:rPr>
          <w:lang w:val="en-GB" w:eastAsia="ja-JP"/>
        </w:rPr>
        <w:t>8</w:t>
      </w:r>
      <w:r w:rsidR="00E73F6F">
        <w:rPr>
          <w:lang w:val="en-GB" w:eastAsia="ja-JP"/>
        </w:rPr>
        <w:t xml:space="preserve"> may be reasonable.  </w:t>
      </w:r>
      <w:r w:rsidR="00830852">
        <w:rPr>
          <w:lang w:val="en-GB" w:eastAsia="ja-JP"/>
        </w:rPr>
        <w:t xml:space="preserve">Regarding the number of CMRs </w:t>
      </w:r>
      <w:r w:rsidR="009824DF">
        <w:rPr>
          <w:lang w:val="en-GB" w:eastAsia="ja-JP"/>
        </w:rPr>
        <w:t>in each CMR group</w:t>
      </w:r>
      <w:r w:rsidR="00D91895">
        <w:rPr>
          <w:lang w:val="en-GB" w:eastAsia="ja-JP"/>
        </w:rPr>
        <w:t xml:space="preserve"> (i.e., K</w:t>
      </w:r>
      <w:r w:rsidR="00D91895" w:rsidRPr="00D91895">
        <w:rPr>
          <w:vertAlign w:val="subscript"/>
          <w:lang w:val="en-GB" w:eastAsia="ja-JP"/>
        </w:rPr>
        <w:t>1</w:t>
      </w:r>
      <w:r w:rsidR="00D91895">
        <w:rPr>
          <w:lang w:val="en-GB" w:eastAsia="ja-JP"/>
        </w:rPr>
        <w:t xml:space="preserve"> and K</w:t>
      </w:r>
      <w:r w:rsidR="00D91895" w:rsidRPr="00D91895">
        <w:rPr>
          <w:vertAlign w:val="subscript"/>
          <w:lang w:val="en-GB" w:eastAsia="ja-JP"/>
        </w:rPr>
        <w:t>2</w:t>
      </w:r>
      <w:r w:rsidR="00D91895">
        <w:rPr>
          <w:lang w:val="en-GB" w:eastAsia="ja-JP"/>
        </w:rPr>
        <w:t>)</w:t>
      </w:r>
      <w:r w:rsidR="009824DF">
        <w:rPr>
          <w:lang w:val="en-GB" w:eastAsia="ja-JP"/>
        </w:rPr>
        <w:t xml:space="preserve">, we do not see </w:t>
      </w:r>
      <w:r w:rsidR="00A06AA9">
        <w:rPr>
          <w:lang w:val="en-GB" w:eastAsia="ja-JP"/>
        </w:rPr>
        <w:t>any strong need to</w:t>
      </w:r>
      <w:r w:rsidR="00A47CFC">
        <w:rPr>
          <w:lang w:val="en-GB" w:eastAsia="ja-JP"/>
        </w:rPr>
        <w:t xml:space="preserve"> restrict</w:t>
      </w:r>
      <w:r w:rsidR="00A06AA9">
        <w:rPr>
          <w:lang w:val="en-GB" w:eastAsia="ja-JP"/>
        </w:rPr>
        <w:t xml:space="preserve"> </w:t>
      </w:r>
      <w:r w:rsidR="00A47CFC">
        <w:rPr>
          <w:lang w:val="en-GB" w:eastAsia="ja-JP"/>
        </w:rPr>
        <w:t>K</w:t>
      </w:r>
      <w:r w:rsidR="00A47CFC" w:rsidRPr="00D91895">
        <w:rPr>
          <w:vertAlign w:val="subscript"/>
          <w:lang w:val="en-GB" w:eastAsia="ja-JP"/>
        </w:rPr>
        <w:t>1</w:t>
      </w:r>
      <w:r w:rsidR="00A47CFC">
        <w:rPr>
          <w:lang w:val="en-GB" w:eastAsia="ja-JP"/>
        </w:rPr>
        <w:t xml:space="preserve"> to be equal to K</w:t>
      </w:r>
      <w:r w:rsidR="00A47CFC" w:rsidRPr="00D91895">
        <w:rPr>
          <w:vertAlign w:val="subscript"/>
          <w:lang w:val="en-GB" w:eastAsia="ja-JP"/>
        </w:rPr>
        <w:t>2</w:t>
      </w:r>
      <w:r w:rsidR="00A47CFC">
        <w:rPr>
          <w:lang w:val="en-GB" w:eastAsia="ja-JP"/>
        </w:rPr>
        <w:t xml:space="preserve">.  </w:t>
      </w:r>
      <w:r w:rsidR="00CB4E03">
        <w:rPr>
          <w:lang w:val="en-GB" w:eastAsia="ja-JP"/>
        </w:rPr>
        <w:t>In our view, K</w:t>
      </w:r>
      <w:r w:rsidR="00CB4E03" w:rsidRPr="00D91895">
        <w:rPr>
          <w:vertAlign w:val="subscript"/>
          <w:lang w:val="en-GB" w:eastAsia="ja-JP"/>
        </w:rPr>
        <w:t>1</w:t>
      </w:r>
      <w:r w:rsidR="00CB4E03">
        <w:rPr>
          <w:lang w:val="en-GB" w:eastAsia="ja-JP"/>
        </w:rPr>
        <w:t xml:space="preserve"> and K</w:t>
      </w:r>
      <w:r w:rsidR="00CB4E03" w:rsidRPr="00D91895">
        <w:rPr>
          <w:vertAlign w:val="subscript"/>
          <w:lang w:val="en-GB" w:eastAsia="ja-JP"/>
        </w:rPr>
        <w:t>2</w:t>
      </w:r>
      <w:r w:rsidR="00CB4E03">
        <w:rPr>
          <w:lang w:val="en-GB" w:eastAsia="ja-JP"/>
        </w:rPr>
        <w:t xml:space="preserve"> can be either equal or different. </w:t>
      </w:r>
    </w:p>
    <w:p w14:paraId="03A5B2CD" w14:textId="77777777" w:rsidR="00830852" w:rsidRDefault="00830852" w:rsidP="003D4192">
      <w:pPr>
        <w:jc w:val="both"/>
        <w:rPr>
          <w:lang w:val="en-GB" w:eastAsia="ja-JP"/>
        </w:rPr>
      </w:pPr>
    </w:p>
    <w:p w14:paraId="4159F8EE" w14:textId="7F0F291D" w:rsidR="00925AA8" w:rsidRPr="00925AA8" w:rsidRDefault="004021E9" w:rsidP="00E73F6F">
      <w:pPr>
        <w:pStyle w:val="Proposal"/>
      </w:pPr>
      <w:bookmarkStart w:id="16" w:name="_Toc68649841"/>
      <w:r>
        <w:rPr>
          <w:lang w:val="en-GB"/>
        </w:rPr>
        <w:t>Support up to K</w:t>
      </w:r>
      <w:r w:rsidRPr="004021E9">
        <w:rPr>
          <w:vertAlign w:val="subscript"/>
          <w:lang w:val="en-GB"/>
        </w:rPr>
        <w:t>s</w:t>
      </w:r>
      <w:r>
        <w:rPr>
          <w:lang w:val="en-GB"/>
        </w:rPr>
        <w:t>=</w:t>
      </w:r>
      <w:r w:rsidR="008260B6">
        <w:rPr>
          <w:lang w:val="en-GB"/>
        </w:rPr>
        <w:t>8</w:t>
      </w:r>
      <w:r w:rsidR="00E73F6F" w:rsidRPr="00E73F6F">
        <w:rPr>
          <w:lang w:val="en-GB"/>
        </w:rPr>
        <w:t xml:space="preserve"> CMR </w:t>
      </w:r>
      <w:r w:rsidR="00925AA8">
        <w:rPr>
          <w:lang w:val="en-GB"/>
        </w:rPr>
        <w:t xml:space="preserve">resources </w:t>
      </w:r>
      <w:r w:rsidR="000E104E">
        <w:rPr>
          <w:lang w:val="en-GB"/>
        </w:rPr>
        <w:t>in the CSI-RS resource set for a multi-TRP CSI report setting</w:t>
      </w:r>
      <w:r w:rsidR="00711D08">
        <w:rPr>
          <w:lang w:val="en-GB"/>
        </w:rPr>
        <w:t>.</w:t>
      </w:r>
      <w:bookmarkEnd w:id="16"/>
    </w:p>
    <w:p w14:paraId="5FA8E814" w14:textId="51892DDC" w:rsidR="0056351C" w:rsidRPr="00E73F6F" w:rsidRDefault="00B778CA" w:rsidP="00E73F6F">
      <w:pPr>
        <w:pStyle w:val="Proposal"/>
      </w:pPr>
      <w:bookmarkStart w:id="17" w:name="_Toc68649842"/>
      <w:r>
        <w:t xml:space="preserve">In NR Rel-17, the number of CMRs in </w:t>
      </w:r>
      <w:r w:rsidR="005E4C5A">
        <w:t>the two</w:t>
      </w:r>
      <w:r>
        <w:t xml:space="preserve"> CMR group</w:t>
      </w:r>
      <w:r w:rsidR="005E4C5A">
        <w:t>s, K</w:t>
      </w:r>
      <w:r w:rsidR="005E4C5A" w:rsidRPr="00A03050">
        <w:rPr>
          <w:vertAlign w:val="subscript"/>
        </w:rPr>
        <w:t>1</w:t>
      </w:r>
      <w:r w:rsidR="005E4C5A">
        <w:t xml:space="preserve"> and K</w:t>
      </w:r>
      <w:r w:rsidR="005E4C5A" w:rsidRPr="00A03050">
        <w:rPr>
          <w:vertAlign w:val="subscript"/>
        </w:rPr>
        <w:t>2</w:t>
      </w:r>
      <w:r w:rsidR="005E4C5A">
        <w:t xml:space="preserve">, can be </w:t>
      </w:r>
      <w:r w:rsidR="00197C10">
        <w:t>either equal or different.</w:t>
      </w:r>
      <w:bookmarkEnd w:id="17"/>
    </w:p>
    <w:p w14:paraId="60A5E2E5" w14:textId="56FE49D3" w:rsidR="006614EA" w:rsidRDefault="006614EA" w:rsidP="003D4192">
      <w:pPr>
        <w:jc w:val="both"/>
        <w:rPr>
          <w:lang w:val="en-GB" w:eastAsia="ja-JP"/>
        </w:rPr>
      </w:pPr>
    </w:p>
    <w:p w14:paraId="50D28EA3" w14:textId="0FD108D9" w:rsidR="002B337C" w:rsidRDefault="002D19F0" w:rsidP="00671336">
      <w:pPr>
        <w:jc w:val="both"/>
        <w:rPr>
          <w:lang w:val="en-GB" w:eastAsia="ja-JP"/>
        </w:rPr>
      </w:pPr>
      <w:r w:rsidRPr="00E47B22">
        <w:rPr>
          <w:lang w:val="en-GB" w:eastAsia="ja-JP"/>
        </w:rPr>
        <w:t xml:space="preserve">In a serving cell with </w:t>
      </w:r>
      <w:r w:rsidR="0085165C" w:rsidRPr="00E47B22">
        <w:rPr>
          <w:lang w:val="en-GB" w:eastAsia="ja-JP"/>
        </w:rPr>
        <w:t>M</w:t>
      </w:r>
      <w:r w:rsidRPr="00E47B22">
        <w:rPr>
          <w:lang w:val="en-GB" w:eastAsia="ja-JP"/>
        </w:rPr>
        <w:t xml:space="preserve"> TRPs</w:t>
      </w:r>
      <w:r w:rsidR="00404A18" w:rsidRPr="00E47B22">
        <w:rPr>
          <w:lang w:val="en-GB" w:eastAsia="ja-JP"/>
        </w:rPr>
        <w:t xml:space="preserve">, and where </w:t>
      </w:r>
      <w:r w:rsidR="00F961D7" w:rsidRPr="00E47B22">
        <w:rPr>
          <w:lang w:val="en-GB" w:eastAsia="ja-JP"/>
        </w:rPr>
        <w:t>one</w:t>
      </w:r>
      <w:r w:rsidR="00404A18" w:rsidRPr="00E47B22">
        <w:rPr>
          <w:lang w:val="en-GB" w:eastAsia="ja-JP"/>
        </w:rPr>
        <w:t xml:space="preserve"> CMR is </w:t>
      </w:r>
      <w:r w:rsidR="00F961D7" w:rsidRPr="00E47B22">
        <w:rPr>
          <w:lang w:val="en-GB" w:eastAsia="ja-JP"/>
        </w:rPr>
        <w:t xml:space="preserve">configured </w:t>
      </w:r>
      <w:r w:rsidR="00113439" w:rsidRPr="00E47B22">
        <w:rPr>
          <w:lang w:val="en-GB" w:eastAsia="ja-JP"/>
        </w:rPr>
        <w:t>per TRP</w:t>
      </w:r>
      <w:r w:rsidR="006938CB" w:rsidRPr="00E47B22">
        <w:rPr>
          <w:lang w:val="en-GB" w:eastAsia="ja-JP"/>
        </w:rPr>
        <w:t xml:space="preserve">, </w:t>
      </w:r>
      <w:r w:rsidR="004338EF" w:rsidRPr="00E47B22">
        <w:rPr>
          <w:lang w:val="en-GB" w:eastAsia="ja-JP"/>
        </w:rPr>
        <w:t xml:space="preserve">which N CMR pairs that the UE should </w:t>
      </w:r>
      <w:r w:rsidR="00113439" w:rsidRPr="00E47B22">
        <w:rPr>
          <w:lang w:val="en-GB" w:eastAsia="ja-JP"/>
        </w:rPr>
        <w:t xml:space="preserve">calculate </w:t>
      </w:r>
      <w:r w:rsidR="005772FF" w:rsidRPr="00E47B22">
        <w:rPr>
          <w:lang w:val="en-GB" w:eastAsia="ja-JP"/>
        </w:rPr>
        <w:t>NC</w:t>
      </w:r>
      <w:r w:rsidR="00E47B22" w:rsidRPr="00E47B22">
        <w:rPr>
          <w:lang w:val="en-GB" w:eastAsia="ja-JP"/>
        </w:rPr>
        <w:t>-</w:t>
      </w:r>
      <w:r w:rsidR="005772FF" w:rsidRPr="00E47B22">
        <w:rPr>
          <w:lang w:val="en-GB" w:eastAsia="ja-JP"/>
        </w:rPr>
        <w:t xml:space="preserve">JT </w:t>
      </w:r>
      <w:r w:rsidR="00E47B22" w:rsidRPr="00E47B22">
        <w:rPr>
          <w:lang w:val="en-GB" w:eastAsia="ja-JP"/>
        </w:rPr>
        <w:t xml:space="preserve">CSI </w:t>
      </w:r>
      <w:r w:rsidR="005772FF" w:rsidRPr="00E47B22">
        <w:rPr>
          <w:lang w:val="en-GB" w:eastAsia="ja-JP"/>
        </w:rPr>
        <w:t xml:space="preserve">measurement </w:t>
      </w:r>
      <w:r w:rsidR="005772FF" w:rsidRPr="005D0291">
        <w:rPr>
          <w:lang w:val="en-GB" w:eastAsia="ja-JP"/>
        </w:rPr>
        <w:t xml:space="preserve">hypotheses </w:t>
      </w:r>
      <w:r w:rsidR="00113439" w:rsidRPr="005D0291">
        <w:rPr>
          <w:lang w:val="en-GB" w:eastAsia="ja-JP"/>
        </w:rPr>
        <w:t xml:space="preserve">for </w:t>
      </w:r>
      <w:r w:rsidR="00F961D7" w:rsidRPr="005D0291">
        <w:rPr>
          <w:lang w:val="en-GB" w:eastAsia="ja-JP"/>
        </w:rPr>
        <w:t xml:space="preserve">is likely to </w:t>
      </w:r>
      <w:r w:rsidR="009049A6" w:rsidRPr="005D0291">
        <w:rPr>
          <w:lang w:val="en-GB" w:eastAsia="ja-JP"/>
        </w:rPr>
        <w:t xml:space="preserve">change </w:t>
      </w:r>
      <w:r w:rsidR="00057D97">
        <w:rPr>
          <w:lang w:val="en-GB" w:eastAsia="ja-JP"/>
        </w:rPr>
        <w:t>time to time</w:t>
      </w:r>
      <w:r w:rsidR="009049A6" w:rsidRPr="005D0291">
        <w:rPr>
          <w:lang w:val="en-GB" w:eastAsia="ja-JP"/>
        </w:rPr>
        <w:t xml:space="preserve"> depending on UE </w:t>
      </w:r>
      <w:r w:rsidR="00F961D7" w:rsidRPr="005D0291">
        <w:rPr>
          <w:lang w:val="en-GB" w:eastAsia="ja-JP"/>
        </w:rPr>
        <w:t>position</w:t>
      </w:r>
      <w:r w:rsidR="009049A6" w:rsidRPr="005D0291">
        <w:rPr>
          <w:lang w:val="en-GB" w:eastAsia="ja-JP"/>
        </w:rPr>
        <w:t>, traffic load</w:t>
      </w:r>
      <w:r w:rsidR="0067189A" w:rsidRPr="005D0291">
        <w:rPr>
          <w:lang w:val="en-GB" w:eastAsia="ja-JP"/>
        </w:rPr>
        <w:t xml:space="preserve"> (availability)</w:t>
      </w:r>
      <w:r w:rsidR="009049A6" w:rsidRPr="005D0291">
        <w:rPr>
          <w:lang w:val="en-GB" w:eastAsia="ja-JP"/>
        </w:rPr>
        <w:t xml:space="preserve"> </w:t>
      </w:r>
      <w:r w:rsidR="0067189A" w:rsidRPr="005D0291">
        <w:rPr>
          <w:lang w:val="en-GB" w:eastAsia="ja-JP"/>
        </w:rPr>
        <w:t>of</w:t>
      </w:r>
      <w:r w:rsidR="009049A6" w:rsidRPr="005D0291">
        <w:rPr>
          <w:lang w:val="en-GB" w:eastAsia="ja-JP"/>
        </w:rPr>
        <w:t xml:space="preserve"> the different TRPs etc. </w:t>
      </w:r>
      <w:r w:rsidR="00304E21" w:rsidRPr="005D0291">
        <w:rPr>
          <w:lang w:val="en-GB" w:eastAsia="ja-JP"/>
        </w:rPr>
        <w:t xml:space="preserve">One example of this </w:t>
      </w:r>
      <w:r w:rsidR="00D06C3A" w:rsidRPr="005D0291">
        <w:rPr>
          <w:lang w:val="en-GB" w:eastAsia="ja-JP"/>
        </w:rPr>
        <w:t xml:space="preserve">is </w:t>
      </w:r>
      <w:r w:rsidR="00304E21" w:rsidRPr="005D0291">
        <w:rPr>
          <w:lang w:val="en-GB" w:eastAsia="ja-JP"/>
        </w:rPr>
        <w:t xml:space="preserve">illustrated in </w:t>
      </w:r>
      <w:r w:rsidR="00D06C3A" w:rsidRPr="005D0291">
        <w:rPr>
          <w:lang w:val="en-GB" w:eastAsia="ja-JP"/>
        </w:rPr>
        <w:fldChar w:fldCharType="begin"/>
      </w:r>
      <w:r w:rsidR="00D06C3A" w:rsidRPr="005D0291">
        <w:rPr>
          <w:lang w:val="en-GB" w:eastAsia="ja-JP"/>
        </w:rPr>
        <w:instrText xml:space="preserve"> REF _Ref68606197 \h </w:instrText>
      </w:r>
      <w:r w:rsidR="00A846F8" w:rsidRPr="005D0291">
        <w:rPr>
          <w:lang w:val="en-GB" w:eastAsia="ja-JP"/>
        </w:rPr>
        <w:instrText xml:space="preserve"> \* MERGEFORMAT </w:instrText>
      </w:r>
      <w:r w:rsidR="00D06C3A" w:rsidRPr="005D0291">
        <w:rPr>
          <w:lang w:val="en-GB" w:eastAsia="ja-JP"/>
        </w:rPr>
      </w:r>
      <w:r w:rsidR="00D06C3A" w:rsidRPr="005D0291">
        <w:rPr>
          <w:lang w:val="en-GB" w:eastAsia="ja-JP"/>
        </w:rPr>
        <w:fldChar w:fldCharType="separate"/>
      </w:r>
      <w:r w:rsidR="003503D6">
        <w:t xml:space="preserve">Figure </w:t>
      </w:r>
      <w:r w:rsidR="003503D6">
        <w:rPr>
          <w:noProof/>
        </w:rPr>
        <w:t>8</w:t>
      </w:r>
      <w:r w:rsidR="00D06C3A" w:rsidRPr="005D0291">
        <w:rPr>
          <w:lang w:val="en-GB" w:eastAsia="ja-JP"/>
        </w:rPr>
        <w:fldChar w:fldCharType="end"/>
      </w:r>
      <w:r w:rsidR="005316EB" w:rsidRPr="005D0291">
        <w:rPr>
          <w:lang w:val="en-GB" w:eastAsia="ja-JP"/>
        </w:rPr>
        <w:t xml:space="preserve">, where a coordination </w:t>
      </w:r>
      <w:r w:rsidR="002D2DFA" w:rsidRPr="005D0291">
        <w:rPr>
          <w:lang w:val="en-GB" w:eastAsia="ja-JP"/>
        </w:rPr>
        <w:t>cluster</w:t>
      </w:r>
      <w:r w:rsidR="005316EB" w:rsidRPr="005D0291">
        <w:rPr>
          <w:lang w:val="en-GB" w:eastAsia="ja-JP"/>
        </w:rPr>
        <w:t xml:space="preserve"> </w:t>
      </w:r>
      <w:r w:rsidR="00F578A0" w:rsidRPr="005D0291">
        <w:rPr>
          <w:lang w:val="en-GB" w:eastAsia="ja-JP"/>
        </w:rPr>
        <w:t xml:space="preserve">consists of </w:t>
      </w:r>
      <w:r w:rsidR="005316EB" w:rsidRPr="005D0291">
        <w:rPr>
          <w:lang w:val="en-GB" w:eastAsia="ja-JP"/>
        </w:rPr>
        <w:t>M=4 TRPs</w:t>
      </w:r>
      <w:r w:rsidR="002D2DFA" w:rsidRPr="005D0291">
        <w:rPr>
          <w:lang w:val="en-GB" w:eastAsia="ja-JP"/>
        </w:rPr>
        <w:t>.</w:t>
      </w:r>
      <w:r w:rsidR="00671336" w:rsidRPr="005D0291">
        <w:rPr>
          <w:lang w:val="en-GB" w:eastAsia="ja-JP"/>
        </w:rPr>
        <w:t xml:space="preserve"> In this example, a UE can be configured with a Multi-TRP CSI report setting </w:t>
      </w:r>
      <w:r w:rsidR="002B337C" w:rsidRPr="005D0291">
        <w:rPr>
          <w:lang w:val="en-GB" w:eastAsia="ja-JP"/>
        </w:rPr>
        <w:t xml:space="preserve">wherein the </w:t>
      </w:r>
      <w:r w:rsidR="005D0291" w:rsidRPr="005D0291">
        <w:rPr>
          <w:lang w:val="en-GB" w:eastAsia="ja-JP"/>
        </w:rPr>
        <w:t xml:space="preserve">CSI-RS resource set for CMR is </w:t>
      </w:r>
      <w:r w:rsidR="009720EA">
        <w:rPr>
          <w:lang w:val="en-GB" w:eastAsia="ja-JP"/>
        </w:rPr>
        <w:t xml:space="preserve">configured with </w:t>
      </w:r>
      <w:r w:rsidR="00174BE3">
        <w:rPr>
          <w:lang w:val="en-GB" w:eastAsia="ja-JP"/>
        </w:rPr>
        <w:t>K</w:t>
      </w:r>
      <w:r w:rsidR="00174BE3" w:rsidRPr="005068F8">
        <w:rPr>
          <w:vertAlign w:val="subscript"/>
          <w:lang w:val="en-GB" w:eastAsia="ja-JP"/>
        </w:rPr>
        <w:t>s</w:t>
      </w:r>
      <w:r w:rsidR="00174BE3">
        <w:rPr>
          <w:lang w:val="en-GB" w:eastAsia="ja-JP"/>
        </w:rPr>
        <w:t xml:space="preserve"> = 4</w:t>
      </w:r>
      <w:r w:rsidR="005068F8">
        <w:rPr>
          <w:lang w:val="en-GB" w:eastAsia="ja-JP"/>
        </w:rPr>
        <w:t xml:space="preserve"> CMR resources.  Each of the K</w:t>
      </w:r>
      <w:r w:rsidR="005068F8" w:rsidRPr="005068F8">
        <w:rPr>
          <w:vertAlign w:val="subscript"/>
          <w:lang w:val="en-GB" w:eastAsia="ja-JP"/>
        </w:rPr>
        <w:t>s</w:t>
      </w:r>
      <w:r w:rsidR="005068F8">
        <w:rPr>
          <w:lang w:val="en-GB" w:eastAsia="ja-JP"/>
        </w:rPr>
        <w:t xml:space="preserve"> = 4 CMR resources correspond to </w:t>
      </w:r>
      <w:r w:rsidR="0036749B">
        <w:rPr>
          <w:lang w:val="en-GB" w:eastAsia="ja-JP"/>
        </w:rPr>
        <w:t xml:space="preserve">one of the TRPs.  </w:t>
      </w:r>
      <w:r w:rsidR="008D6A80">
        <w:rPr>
          <w:lang w:val="en-GB" w:eastAsia="ja-JP"/>
        </w:rPr>
        <w:t>Let us assume that CMR1</w:t>
      </w:r>
      <w:r w:rsidR="00DD13A1">
        <w:rPr>
          <w:lang w:val="en-GB" w:eastAsia="ja-JP"/>
        </w:rPr>
        <w:t>-</w:t>
      </w:r>
      <w:r w:rsidR="008D6A80">
        <w:rPr>
          <w:lang w:val="en-GB" w:eastAsia="ja-JP"/>
        </w:rPr>
        <w:t xml:space="preserve">CMR2 are </w:t>
      </w:r>
      <w:r w:rsidR="00504AEE">
        <w:rPr>
          <w:lang w:val="en-GB" w:eastAsia="ja-JP"/>
        </w:rPr>
        <w:t>in the 1</w:t>
      </w:r>
      <w:r w:rsidR="00504AEE" w:rsidRPr="00504AEE">
        <w:rPr>
          <w:vertAlign w:val="superscript"/>
          <w:lang w:val="en-GB" w:eastAsia="ja-JP"/>
        </w:rPr>
        <w:t>st</w:t>
      </w:r>
      <w:r w:rsidR="00504AEE">
        <w:rPr>
          <w:lang w:val="en-GB" w:eastAsia="ja-JP"/>
        </w:rPr>
        <w:t xml:space="preserve"> CMR group, and CMR3</w:t>
      </w:r>
      <w:r w:rsidR="00DD13A1">
        <w:rPr>
          <w:lang w:val="en-GB" w:eastAsia="ja-JP"/>
        </w:rPr>
        <w:t>-CMR4 are in the 2</w:t>
      </w:r>
      <w:r w:rsidR="00DD13A1" w:rsidRPr="00DD13A1">
        <w:rPr>
          <w:vertAlign w:val="superscript"/>
          <w:lang w:val="en-GB" w:eastAsia="ja-JP"/>
        </w:rPr>
        <w:t>nd</w:t>
      </w:r>
      <w:r w:rsidR="00DD13A1">
        <w:rPr>
          <w:lang w:val="en-GB" w:eastAsia="ja-JP"/>
        </w:rPr>
        <w:t xml:space="preserve"> CMR group.</w:t>
      </w:r>
      <w:r w:rsidR="00D37CC2">
        <w:rPr>
          <w:lang w:val="en-GB" w:eastAsia="ja-JP"/>
        </w:rPr>
        <w:t xml:space="preserve">  </w:t>
      </w:r>
      <w:r w:rsidR="00051286">
        <w:rPr>
          <w:lang w:val="en-GB" w:eastAsia="ja-JP"/>
        </w:rPr>
        <w:t xml:space="preserve">Since each CMR pair should consist of </w:t>
      </w:r>
      <w:r w:rsidR="001973CE">
        <w:rPr>
          <w:lang w:val="en-GB" w:eastAsia="ja-JP"/>
        </w:rPr>
        <w:t>one CMR from each CMR group, there exists</w:t>
      </w:r>
      <w:r w:rsidR="00504AEE">
        <w:rPr>
          <w:lang w:val="en-GB" w:eastAsia="ja-JP"/>
        </w:rPr>
        <w:t xml:space="preserve"> </w:t>
      </w:r>
      <w:r w:rsidR="009418FB">
        <w:rPr>
          <w:lang w:val="en-GB" w:eastAsia="ja-JP"/>
        </w:rPr>
        <w:t>the following candidate CMR pairs in this example</w:t>
      </w:r>
    </w:p>
    <w:p w14:paraId="22ED18B4" w14:textId="77777777" w:rsidR="009418FB" w:rsidRPr="00DC5CB1" w:rsidRDefault="009418FB" w:rsidP="00DC5CB1">
      <w:pPr>
        <w:pStyle w:val="ListParagraph"/>
        <w:numPr>
          <w:ilvl w:val="0"/>
          <w:numId w:val="48"/>
        </w:numPr>
        <w:ind w:left="3960"/>
        <w:jc w:val="both"/>
        <w:rPr>
          <w:lang w:val="en-GB" w:eastAsia="ja-JP"/>
        </w:rPr>
      </w:pPr>
      <w:r w:rsidRPr="00DC5CB1">
        <w:rPr>
          <w:lang w:val="en-GB" w:eastAsia="ja-JP"/>
        </w:rPr>
        <w:t>CMR1 &amp; CMR3</w:t>
      </w:r>
    </w:p>
    <w:p w14:paraId="7CD98622" w14:textId="77777777" w:rsidR="009418FB" w:rsidRPr="00DC5CB1" w:rsidRDefault="009418FB" w:rsidP="00DC5CB1">
      <w:pPr>
        <w:pStyle w:val="ListParagraph"/>
        <w:numPr>
          <w:ilvl w:val="0"/>
          <w:numId w:val="48"/>
        </w:numPr>
        <w:ind w:left="3960"/>
        <w:jc w:val="both"/>
        <w:rPr>
          <w:lang w:val="en-GB" w:eastAsia="ja-JP"/>
        </w:rPr>
      </w:pPr>
      <w:r w:rsidRPr="00DC5CB1">
        <w:rPr>
          <w:lang w:val="en-GB" w:eastAsia="ja-JP"/>
        </w:rPr>
        <w:t>CMR 1 &amp; CMR4</w:t>
      </w:r>
    </w:p>
    <w:p w14:paraId="3FFBB0E6" w14:textId="77777777" w:rsidR="009418FB" w:rsidRPr="00DC5CB1" w:rsidRDefault="009418FB" w:rsidP="00DC5CB1">
      <w:pPr>
        <w:pStyle w:val="ListParagraph"/>
        <w:numPr>
          <w:ilvl w:val="0"/>
          <w:numId w:val="48"/>
        </w:numPr>
        <w:ind w:left="3960"/>
        <w:jc w:val="both"/>
        <w:rPr>
          <w:lang w:val="en-GB" w:eastAsia="ja-JP"/>
        </w:rPr>
      </w:pPr>
      <w:r w:rsidRPr="00DC5CB1">
        <w:rPr>
          <w:lang w:val="en-GB" w:eastAsia="ja-JP"/>
        </w:rPr>
        <w:t>CMR2 &amp; CMR3</w:t>
      </w:r>
    </w:p>
    <w:p w14:paraId="35BE4CC9" w14:textId="77777777" w:rsidR="009418FB" w:rsidRPr="00DC5CB1" w:rsidRDefault="009418FB" w:rsidP="00DC5CB1">
      <w:pPr>
        <w:pStyle w:val="ListParagraph"/>
        <w:numPr>
          <w:ilvl w:val="0"/>
          <w:numId w:val="48"/>
        </w:numPr>
        <w:ind w:left="3960"/>
        <w:jc w:val="both"/>
        <w:rPr>
          <w:lang w:val="en-GB" w:eastAsia="ja-JP"/>
        </w:rPr>
      </w:pPr>
      <w:r w:rsidRPr="00DC5CB1">
        <w:rPr>
          <w:lang w:val="en-GB" w:eastAsia="ja-JP"/>
        </w:rPr>
        <w:t>CMR2 &amp; CMR 4</w:t>
      </w:r>
    </w:p>
    <w:p w14:paraId="3016899E" w14:textId="5361CD60" w:rsidR="00214F66" w:rsidRPr="0035598D" w:rsidRDefault="00B036FB" w:rsidP="00656F89">
      <w:pPr>
        <w:spacing w:before="160"/>
        <w:jc w:val="both"/>
        <w:rPr>
          <w:lang w:val="en-GB" w:eastAsia="ja-JP"/>
        </w:rPr>
      </w:pPr>
      <w:r>
        <w:rPr>
          <w:lang w:val="en-GB" w:eastAsia="ja-JP"/>
        </w:rPr>
        <w:t>As mentioned above, w</w:t>
      </w:r>
      <w:r w:rsidR="0004279A" w:rsidRPr="00B036FB">
        <w:rPr>
          <w:lang w:val="en-GB" w:eastAsia="ja-JP"/>
        </w:rPr>
        <w:t xml:space="preserve">hich </w:t>
      </w:r>
      <w:r w:rsidRPr="00B036FB">
        <w:rPr>
          <w:lang w:val="en-GB" w:eastAsia="ja-JP"/>
        </w:rPr>
        <w:t xml:space="preserve">CMR pair among the candidate CMR pairs gets higher layer configured to the UE </w:t>
      </w:r>
      <w:r w:rsidR="00057D97">
        <w:rPr>
          <w:lang w:val="en-GB" w:eastAsia="ja-JP"/>
        </w:rPr>
        <w:t>may change from time to time depending on UE position, etc</w:t>
      </w:r>
      <w:r w:rsidR="00EB42F2">
        <w:rPr>
          <w:lang w:val="en-GB" w:eastAsia="ja-JP"/>
        </w:rPr>
        <w:t xml:space="preserve">.  </w:t>
      </w:r>
      <w:r w:rsidR="0076702C">
        <w:rPr>
          <w:lang w:val="en-GB" w:eastAsia="ja-JP"/>
        </w:rPr>
        <w:t>If the N CMR pairs are RRC configured</w:t>
      </w:r>
      <w:r w:rsidR="008521E5">
        <w:rPr>
          <w:lang w:val="en-GB" w:eastAsia="ja-JP"/>
        </w:rPr>
        <w:t xml:space="preserve"> and</w:t>
      </w:r>
      <w:r w:rsidR="0076702C">
        <w:rPr>
          <w:lang w:val="en-GB" w:eastAsia="ja-JP"/>
        </w:rPr>
        <w:t xml:space="preserve"> the CMR pairing needs to be updated, then </w:t>
      </w:r>
      <w:r w:rsidR="008521E5">
        <w:rPr>
          <w:lang w:val="en-GB" w:eastAsia="ja-JP"/>
        </w:rPr>
        <w:t xml:space="preserve">an RRC reconfiguration would be needed which is </w:t>
      </w:r>
      <w:r w:rsidR="00FD1774">
        <w:rPr>
          <w:lang w:val="en-GB" w:eastAsia="ja-JP"/>
        </w:rPr>
        <w:t xml:space="preserve">cumbersome.  </w:t>
      </w:r>
      <w:r w:rsidR="00214F66">
        <w:rPr>
          <w:lang w:val="en-GB" w:eastAsia="ja-JP"/>
        </w:rPr>
        <w:t xml:space="preserve">Hence, there is a need to dynamically update the CMR pairs.  We propose to </w:t>
      </w:r>
      <w:r w:rsidR="00080822">
        <w:rPr>
          <w:lang w:val="en-GB" w:eastAsia="ja-JP"/>
        </w:rPr>
        <w:t xml:space="preserve">indicate the CMR pairs to the </w:t>
      </w:r>
      <w:r w:rsidR="00080822" w:rsidRPr="0035598D">
        <w:rPr>
          <w:lang w:val="en-GB" w:eastAsia="ja-JP"/>
        </w:rPr>
        <w:t xml:space="preserve">UE via either MAC-CE or RRC+MAC CE.  The detailed signalling for the CMR </w:t>
      </w:r>
      <w:r w:rsidR="007537A3" w:rsidRPr="0035598D">
        <w:rPr>
          <w:lang w:val="en-GB" w:eastAsia="ja-JP"/>
        </w:rPr>
        <w:t xml:space="preserve">pairs can be </w:t>
      </w:r>
      <w:r w:rsidR="003C7F06" w:rsidRPr="0035598D">
        <w:rPr>
          <w:lang w:val="en-GB" w:eastAsia="ja-JP"/>
        </w:rPr>
        <w:t>discussed further.</w:t>
      </w:r>
    </w:p>
    <w:p w14:paraId="1F1E0C5B" w14:textId="77777777" w:rsidR="0035598D" w:rsidRPr="0035598D" w:rsidRDefault="0035598D" w:rsidP="0035598D">
      <w:pPr>
        <w:pStyle w:val="Proposal"/>
      </w:pPr>
      <w:bookmarkStart w:id="18" w:name="_Toc68649843"/>
      <w:r w:rsidRPr="0035598D">
        <w:rPr>
          <w:lang w:val="en-GB"/>
        </w:rPr>
        <w:t>Support dynamic update of CMR pairs for NC-JT CSI measurement hypothesis using MAC-CE and/or RRC signalling</w:t>
      </w:r>
      <w:bookmarkEnd w:id="18"/>
    </w:p>
    <w:p w14:paraId="0FBDB919" w14:textId="1D461E3B" w:rsidR="007B5853" w:rsidRDefault="00167732" w:rsidP="00F12AD2">
      <w:pPr>
        <w:jc w:val="center"/>
        <w:rPr>
          <w:lang w:val="en-GB" w:eastAsia="ja-JP"/>
        </w:rPr>
      </w:pPr>
      <w:r w:rsidRPr="00167732">
        <w:rPr>
          <w:noProof/>
          <w:lang w:eastAsia="ja-JP"/>
        </w:rPr>
        <w:drawing>
          <wp:inline distT="0" distB="0" distL="0" distR="0" wp14:anchorId="26027E66" wp14:editId="3E0DAF8F">
            <wp:extent cx="2125440" cy="2269100"/>
            <wp:effectExtent l="0" t="0" r="8255" b="0"/>
            <wp:docPr id="49" name="Picture 48">
              <a:extLst xmlns:a="http://schemas.openxmlformats.org/drawingml/2006/main">
                <a:ext uri="{FF2B5EF4-FFF2-40B4-BE49-F238E27FC236}">
                  <a16:creationId xmlns:a16="http://schemas.microsoft.com/office/drawing/2014/main" id="{12830049-D229-4C62-914E-1DBBDE1765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8">
                      <a:extLst>
                        <a:ext uri="{FF2B5EF4-FFF2-40B4-BE49-F238E27FC236}">
                          <a16:creationId xmlns:a16="http://schemas.microsoft.com/office/drawing/2014/main" id="{12830049-D229-4C62-914E-1DBBDE17650A}"/>
                        </a:ext>
                      </a:extLst>
                    </pic:cNvPr>
                    <pic:cNvPicPr>
                      <a:picLocks noChangeAspect="1"/>
                    </pic:cNvPicPr>
                  </pic:nvPicPr>
                  <pic:blipFill>
                    <a:blip r:embed="rId16"/>
                    <a:stretch>
                      <a:fillRect/>
                    </a:stretch>
                  </pic:blipFill>
                  <pic:spPr>
                    <a:xfrm>
                      <a:off x="0" y="0"/>
                      <a:ext cx="2135365" cy="2279696"/>
                    </a:xfrm>
                    <a:prstGeom prst="rect">
                      <a:avLst/>
                    </a:prstGeom>
                  </pic:spPr>
                </pic:pic>
              </a:graphicData>
            </a:graphic>
          </wp:inline>
        </w:drawing>
      </w:r>
    </w:p>
    <w:p w14:paraId="5536EEC2" w14:textId="415CABD6" w:rsidR="007B5853" w:rsidRDefault="007B5853" w:rsidP="0045128C">
      <w:pPr>
        <w:pStyle w:val="Caption"/>
        <w:jc w:val="center"/>
        <w:rPr>
          <w:lang w:val="en-GB" w:eastAsia="ja-JP"/>
        </w:rPr>
      </w:pPr>
      <w:bookmarkStart w:id="19" w:name="_Ref68606197"/>
      <w:r>
        <w:t xml:space="preserve">Figure </w:t>
      </w:r>
      <w:r w:rsidR="00081FB9">
        <w:fldChar w:fldCharType="begin"/>
      </w:r>
      <w:r w:rsidR="00081FB9">
        <w:instrText xml:space="preserve"> SEQ Figure \* ARABIC </w:instrText>
      </w:r>
      <w:r w:rsidR="00081FB9">
        <w:fldChar w:fldCharType="separate"/>
      </w:r>
      <w:r w:rsidR="002C25C7">
        <w:rPr>
          <w:noProof/>
        </w:rPr>
        <w:t>8</w:t>
      </w:r>
      <w:r w:rsidR="00081FB9">
        <w:rPr>
          <w:noProof/>
        </w:rPr>
        <w:fldChar w:fldCharType="end"/>
      </w:r>
      <w:bookmarkEnd w:id="19"/>
      <w:r w:rsidR="00F12AD2">
        <w:t xml:space="preserve">.  </w:t>
      </w:r>
      <w:r w:rsidR="00D92F85">
        <w:t>Coordination</w:t>
      </w:r>
      <w:r w:rsidR="00126C6C">
        <w:t xml:space="preserve"> cluster of </w:t>
      </w:r>
      <w:proofErr w:type="gramStart"/>
      <w:r w:rsidR="00D92F85">
        <w:t>M</w:t>
      </w:r>
      <w:proofErr w:type="gramEnd"/>
      <w:r w:rsidR="0036749B">
        <w:t xml:space="preserve"> </w:t>
      </w:r>
      <w:r w:rsidR="00D92F85">
        <w:t>=</w:t>
      </w:r>
      <w:r w:rsidR="0036749B">
        <w:t xml:space="preserve"> </w:t>
      </w:r>
      <w:r w:rsidR="00D92F85">
        <w:t>4 TRPs</w:t>
      </w:r>
    </w:p>
    <w:p w14:paraId="4F56C66D" w14:textId="77777777" w:rsidR="001B5A07" w:rsidRDefault="001B5A07" w:rsidP="00EF47CB">
      <w:pPr>
        <w:rPr>
          <w:lang w:val="en-GB" w:eastAsia="ja-JP"/>
        </w:rPr>
      </w:pPr>
    </w:p>
    <w:p w14:paraId="7109B2AC" w14:textId="77777777" w:rsidR="00F51D05" w:rsidRPr="00806345" w:rsidRDefault="00F51D05" w:rsidP="00F51D05">
      <w:pPr>
        <w:pStyle w:val="Heading3"/>
        <w:rPr>
          <w:rStyle w:val="Heading2Char"/>
          <w:sz w:val="28"/>
        </w:rPr>
      </w:pPr>
      <w:r w:rsidRPr="00806345">
        <w:t>3.</w:t>
      </w:r>
      <w:r>
        <w:t>2</w:t>
      </w:r>
      <w:r w:rsidRPr="00806345">
        <w:t xml:space="preserve">  </w:t>
      </w:r>
      <w:r>
        <w:rPr>
          <w:rStyle w:val="Heading2Char"/>
          <w:sz w:val="28"/>
        </w:rPr>
        <w:t>CSI reporting mechanism</w:t>
      </w:r>
    </w:p>
    <w:p w14:paraId="10A7A33B" w14:textId="20C935A8" w:rsidR="003C54B0" w:rsidRDefault="00EB36F1" w:rsidP="00B55FFB">
      <w:pPr>
        <w:jc w:val="both"/>
        <w:rPr>
          <w:lang w:val="en-GB" w:eastAsia="ja-JP"/>
        </w:rPr>
      </w:pPr>
      <w:r>
        <w:rPr>
          <w:lang w:val="en-GB" w:eastAsia="ja-JP"/>
        </w:rPr>
        <w:t xml:space="preserve">For </w:t>
      </w:r>
      <w:r w:rsidR="00C81EBC">
        <w:rPr>
          <w:lang w:val="en-GB" w:eastAsia="ja-JP"/>
        </w:rPr>
        <w:t>NC-JT CSI enhancement with single reporting setting</w:t>
      </w:r>
      <w:r w:rsidR="00FE701C">
        <w:rPr>
          <w:lang w:val="en-GB" w:eastAsia="ja-JP"/>
        </w:rPr>
        <w:t xml:space="preserve">, </w:t>
      </w:r>
      <w:r w:rsidR="00BA3F21">
        <w:rPr>
          <w:lang w:val="en-GB" w:eastAsia="ja-JP"/>
        </w:rPr>
        <w:t>it was agreed to support</w:t>
      </w:r>
      <w:r w:rsidR="00B55FFB">
        <w:rPr>
          <w:lang w:val="en-GB" w:eastAsia="ja-JP"/>
        </w:rPr>
        <w:t xml:space="preserve"> the following</w:t>
      </w:r>
      <w:r w:rsidR="00BA3F21">
        <w:rPr>
          <w:lang w:val="en-GB" w:eastAsia="ja-JP"/>
        </w:rPr>
        <w:t xml:space="preserve"> two</w:t>
      </w:r>
      <w:r w:rsidR="004A70CA">
        <w:rPr>
          <w:lang w:val="en-GB" w:eastAsia="ja-JP"/>
        </w:rPr>
        <w:t xml:space="preserve"> report</w:t>
      </w:r>
      <w:r w:rsidR="00B434E7">
        <w:rPr>
          <w:lang w:val="en-GB" w:eastAsia="ja-JP"/>
        </w:rPr>
        <w:t>ing</w:t>
      </w:r>
      <w:r w:rsidR="00BA3F21">
        <w:rPr>
          <w:lang w:val="en-GB" w:eastAsia="ja-JP"/>
        </w:rPr>
        <w:t xml:space="preserve"> options</w:t>
      </w:r>
      <w:r w:rsidR="00FE75CA">
        <w:rPr>
          <w:lang w:val="en-GB" w:eastAsia="ja-JP"/>
        </w:rPr>
        <w:t xml:space="preserve"> in the last meeting</w:t>
      </w:r>
      <w:r w:rsidR="00E9292D">
        <w:rPr>
          <w:lang w:val="en-GB" w:eastAsia="ja-JP"/>
        </w:rPr>
        <w:t>, i.e.</w:t>
      </w:r>
      <w:r w:rsidR="0098638E">
        <w:rPr>
          <w:lang w:val="en-GB" w:eastAsia="ja-JP"/>
        </w:rPr>
        <w:t>,</w:t>
      </w:r>
    </w:p>
    <w:p w14:paraId="6D59E602" w14:textId="77777777" w:rsidR="0028617A" w:rsidRPr="004E6EEA" w:rsidRDefault="0028617A" w:rsidP="00B55FFB">
      <w:pPr>
        <w:numPr>
          <w:ilvl w:val="0"/>
          <w:numId w:val="30"/>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Option 1: the UE can be configured to report X CSIs associated with single-TRP measurement hypotheses and one CSI associated with NCJT measurement hypothesis</w:t>
      </w:r>
    </w:p>
    <w:p w14:paraId="2CD9CD98" w14:textId="77777777" w:rsidR="0028617A" w:rsidRPr="004E6EEA" w:rsidRDefault="0028617A" w:rsidP="00B55FFB">
      <w:pPr>
        <w:numPr>
          <w:ilvl w:val="1"/>
          <w:numId w:val="30"/>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X = 0, 1, 2</w:t>
      </w:r>
    </w:p>
    <w:p w14:paraId="3AB1053A" w14:textId="77777777" w:rsidR="0028617A" w:rsidRPr="004E6EEA" w:rsidRDefault="0028617A" w:rsidP="00B55FFB">
      <w:pPr>
        <w:numPr>
          <w:ilvl w:val="2"/>
          <w:numId w:val="30"/>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If X=2, two CSIs are associated with two different single-TRP measurement hypotheses with CMRs from different CMR groups</w:t>
      </w:r>
    </w:p>
    <w:p w14:paraId="34226713" w14:textId="77777777" w:rsidR="0028617A" w:rsidRPr="004E6EEA" w:rsidRDefault="0028617A" w:rsidP="00B55FFB">
      <w:pPr>
        <w:numPr>
          <w:ilvl w:val="2"/>
          <w:numId w:val="30"/>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Support of X=1,2 is UE optional for the UE supporting option 1</w:t>
      </w:r>
    </w:p>
    <w:p w14:paraId="26D9180C" w14:textId="77777777" w:rsidR="0028617A" w:rsidRPr="004E6EEA" w:rsidRDefault="0028617A" w:rsidP="00B55FFB">
      <w:pPr>
        <w:numPr>
          <w:ilvl w:val="1"/>
          <w:numId w:val="30"/>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FFS omission of CSI associated with NCJT measurement hypothesis</w:t>
      </w:r>
    </w:p>
    <w:p w14:paraId="717C5D85" w14:textId="77777777" w:rsidR="0028617A" w:rsidRPr="004E6EEA" w:rsidRDefault="0028617A" w:rsidP="00B55FFB">
      <w:pPr>
        <w:numPr>
          <w:ilvl w:val="0"/>
          <w:numId w:val="30"/>
        </w:numPr>
        <w:spacing w:after="0" w:line="240" w:lineRule="auto"/>
        <w:jc w:val="both"/>
        <w:rPr>
          <w:rFonts w:ascii="Times" w:eastAsia="Batang" w:hAnsi="Times" w:cs="Times New Roman"/>
          <w:iCs/>
          <w:lang w:val="en-GB" w:eastAsia="x-none"/>
        </w:rPr>
      </w:pPr>
      <w:r w:rsidRPr="004E6EEA">
        <w:rPr>
          <w:rFonts w:ascii="Times" w:eastAsia="Batang" w:hAnsi="Times" w:cs="Times New Roman"/>
          <w:iCs/>
          <w:lang w:val="en-GB" w:eastAsia="x-none"/>
        </w:rPr>
        <w:t>Option 2: the UE can be configured to report one CSI associated with the best one among NCJT and single-TRP measurement hypotheses</w:t>
      </w:r>
    </w:p>
    <w:p w14:paraId="28650443" w14:textId="52B01581" w:rsidR="00F91280" w:rsidRPr="008D3340" w:rsidRDefault="0028617A" w:rsidP="00B55FFB">
      <w:pPr>
        <w:numPr>
          <w:ilvl w:val="1"/>
          <w:numId w:val="30"/>
        </w:numPr>
        <w:autoSpaceDE w:val="0"/>
        <w:autoSpaceDN w:val="0"/>
        <w:adjustRightInd w:val="0"/>
        <w:snapToGrid w:val="0"/>
        <w:spacing w:after="0" w:line="240" w:lineRule="auto"/>
        <w:jc w:val="both"/>
        <w:rPr>
          <w:rFonts w:ascii="Times New Roman" w:eastAsia="Malgun Gothic" w:hAnsi="Times New Roman" w:cs="Times New Roman"/>
          <w:szCs w:val="20"/>
          <w:lang w:eastAsia="x-none"/>
        </w:rPr>
      </w:pPr>
      <w:r w:rsidRPr="004E6EEA">
        <w:rPr>
          <w:rFonts w:ascii="Times" w:eastAsia="Batang" w:hAnsi="Times" w:cs="Times New Roman"/>
          <w:iCs/>
          <w:lang w:val="en-GB" w:eastAsia="x-none"/>
        </w:rPr>
        <w:t>FFS how to report recommended measurement hypothesis associated with that CSI report</w:t>
      </w:r>
    </w:p>
    <w:p w14:paraId="1EB02126" w14:textId="77777777" w:rsidR="0098638E" w:rsidRDefault="0098638E" w:rsidP="00EF47CB">
      <w:pPr>
        <w:rPr>
          <w:lang w:val="en-GB" w:eastAsia="ja-JP"/>
        </w:rPr>
      </w:pPr>
    </w:p>
    <w:p w14:paraId="43EDA956" w14:textId="7F87325A" w:rsidR="002F7B7E" w:rsidRDefault="00E87047" w:rsidP="00550F40">
      <w:pPr>
        <w:jc w:val="both"/>
        <w:rPr>
          <w:lang w:val="en-GB" w:eastAsia="ja-JP"/>
        </w:rPr>
      </w:pPr>
      <w:r>
        <w:rPr>
          <w:lang w:val="en-GB" w:eastAsia="ja-JP"/>
        </w:rPr>
        <w:t>F</w:t>
      </w:r>
      <w:r w:rsidR="008E2DBB">
        <w:rPr>
          <w:lang w:val="en-GB" w:eastAsia="ja-JP"/>
        </w:rPr>
        <w:t xml:space="preserve">or </w:t>
      </w:r>
      <w:r>
        <w:rPr>
          <w:lang w:val="en-GB" w:eastAsia="ja-JP"/>
        </w:rPr>
        <w:t xml:space="preserve">enabling </w:t>
      </w:r>
      <w:r w:rsidR="008E2DBB">
        <w:rPr>
          <w:lang w:val="en-GB" w:eastAsia="ja-JP"/>
        </w:rPr>
        <w:t xml:space="preserve">flexible scheduling between single TRP and NC-JT, the gNB </w:t>
      </w:r>
      <w:r w:rsidR="006255CE">
        <w:rPr>
          <w:lang w:val="en-GB" w:eastAsia="ja-JP"/>
        </w:rPr>
        <w:t>should</w:t>
      </w:r>
      <w:r w:rsidR="0078573B">
        <w:rPr>
          <w:lang w:val="en-GB" w:eastAsia="ja-JP"/>
        </w:rPr>
        <w:t xml:space="preserve"> preferably, in addition to the reported NCJT CSI, have </w:t>
      </w:r>
      <w:r w:rsidR="008E2DBB">
        <w:rPr>
          <w:lang w:val="en-GB" w:eastAsia="ja-JP"/>
        </w:rPr>
        <w:t xml:space="preserve">single TRP CSI </w:t>
      </w:r>
      <w:r w:rsidR="007703E2">
        <w:rPr>
          <w:lang w:val="en-GB" w:eastAsia="ja-JP"/>
        </w:rPr>
        <w:t>for the two</w:t>
      </w:r>
      <w:r w:rsidR="0078573B">
        <w:rPr>
          <w:lang w:val="en-GB" w:eastAsia="ja-JP"/>
        </w:rPr>
        <w:t xml:space="preserve"> </w:t>
      </w:r>
      <w:r w:rsidR="00D40A3D">
        <w:rPr>
          <w:lang w:val="en-GB" w:eastAsia="ja-JP"/>
        </w:rPr>
        <w:t>associated</w:t>
      </w:r>
      <w:r w:rsidR="0078573B">
        <w:rPr>
          <w:lang w:val="en-GB" w:eastAsia="ja-JP"/>
        </w:rPr>
        <w:t xml:space="preserve"> TRPs, which </w:t>
      </w:r>
      <w:r w:rsidR="00D8502A">
        <w:rPr>
          <w:lang w:val="en-GB" w:eastAsia="ja-JP"/>
        </w:rPr>
        <w:t xml:space="preserve">would correspond to </w:t>
      </w:r>
      <w:r w:rsidR="009B501F">
        <w:rPr>
          <w:lang w:val="en-GB" w:eastAsia="ja-JP"/>
        </w:rPr>
        <w:t xml:space="preserve">setting X equal to 2 in Option 1. However, one drawback with this solution is the large CSI feedback overhead, since </w:t>
      </w:r>
      <w:r w:rsidR="00275C85">
        <w:rPr>
          <w:lang w:val="en-GB" w:eastAsia="ja-JP"/>
        </w:rPr>
        <w:t>one NCJT and two s</w:t>
      </w:r>
      <w:r w:rsidR="00C13D44">
        <w:rPr>
          <w:lang w:val="en-GB" w:eastAsia="ja-JP"/>
        </w:rPr>
        <w:t>ingle-</w:t>
      </w:r>
      <w:r w:rsidR="00275C85">
        <w:rPr>
          <w:lang w:val="en-GB" w:eastAsia="ja-JP"/>
        </w:rPr>
        <w:t>TRP CSIs must be reported</w:t>
      </w:r>
      <w:r w:rsidR="002F7B7E">
        <w:rPr>
          <w:lang w:val="en-GB" w:eastAsia="ja-JP"/>
        </w:rPr>
        <w:t xml:space="preserve">, which would require the </w:t>
      </w:r>
      <w:r w:rsidR="003701D3">
        <w:rPr>
          <w:lang w:val="en-GB" w:eastAsia="ja-JP"/>
        </w:rPr>
        <w:t xml:space="preserve">UE to fed back </w:t>
      </w:r>
      <w:r w:rsidR="00D40A3D">
        <w:rPr>
          <w:lang w:val="en-GB" w:eastAsia="ja-JP"/>
        </w:rPr>
        <w:t xml:space="preserve">the </w:t>
      </w:r>
      <w:r w:rsidR="002F7B7E">
        <w:rPr>
          <w:lang w:val="en-GB" w:eastAsia="ja-JP"/>
        </w:rPr>
        <w:t>following</w:t>
      </w:r>
      <w:r w:rsidR="003701D3">
        <w:rPr>
          <w:lang w:val="en-GB" w:eastAsia="ja-JP"/>
        </w:rPr>
        <w:t>:</w:t>
      </w:r>
    </w:p>
    <w:p w14:paraId="16D75DEB" w14:textId="38734EFB" w:rsidR="002F7B7E" w:rsidRPr="002F7B7E" w:rsidRDefault="002F7B7E" w:rsidP="00CF694B">
      <w:pPr>
        <w:ind w:left="720"/>
        <w:rPr>
          <w:lang w:val="en-GB" w:eastAsia="ja-JP"/>
        </w:rPr>
      </w:pPr>
      <w:r w:rsidRPr="002F7B7E">
        <w:rPr>
          <w:lang w:val="en-GB" w:eastAsia="ja-JP"/>
        </w:rPr>
        <w:t>●</w:t>
      </w:r>
      <w:r w:rsidR="00E20F51">
        <w:rPr>
          <w:lang w:val="en-GB" w:eastAsia="ja-JP"/>
        </w:rPr>
        <w:t xml:space="preserve"> </w:t>
      </w:r>
      <w:r w:rsidRPr="002F7B7E">
        <w:rPr>
          <w:lang w:val="en-GB" w:eastAsia="ja-JP"/>
        </w:rPr>
        <w:t>2 RIs, 2 PMIs, and 1 CQI for NC-JT CSI</w:t>
      </w:r>
    </w:p>
    <w:p w14:paraId="2A5A3455" w14:textId="5F3AC54E" w:rsidR="002F7B7E" w:rsidRDefault="002F7B7E" w:rsidP="00CF694B">
      <w:pPr>
        <w:ind w:left="720"/>
        <w:rPr>
          <w:lang w:val="en-GB" w:eastAsia="ja-JP"/>
        </w:rPr>
      </w:pPr>
      <w:r w:rsidRPr="002F7B7E">
        <w:rPr>
          <w:lang w:val="en-GB" w:eastAsia="ja-JP"/>
        </w:rPr>
        <w:t>● 2 pairs of RI, PMI and CQI for the two single-TRP CSIs</w:t>
      </w:r>
    </w:p>
    <w:p w14:paraId="5294067C" w14:textId="785E5E83" w:rsidR="0088271D" w:rsidRDefault="00A15CDB" w:rsidP="00C117CA">
      <w:pPr>
        <w:jc w:val="both"/>
        <w:rPr>
          <w:lang w:val="en-GB" w:eastAsia="ja-JP"/>
        </w:rPr>
      </w:pPr>
      <w:r>
        <w:rPr>
          <w:lang w:val="en-GB" w:eastAsia="ja-JP"/>
        </w:rPr>
        <w:t xml:space="preserve">Since in most </w:t>
      </w:r>
      <w:r w:rsidRPr="00A15CDB">
        <w:rPr>
          <w:lang w:val="en-GB" w:eastAsia="ja-JP"/>
        </w:rPr>
        <w:t xml:space="preserve">practical scenarios, the best NC-JT CSI and the </w:t>
      </w:r>
      <w:proofErr w:type="gramStart"/>
      <w:r w:rsidRPr="00A15CDB">
        <w:rPr>
          <w:lang w:val="en-GB" w:eastAsia="ja-JP"/>
        </w:rPr>
        <w:t>two best</w:t>
      </w:r>
      <w:proofErr w:type="gramEnd"/>
      <w:r w:rsidRPr="00A15CDB">
        <w:rPr>
          <w:lang w:val="en-GB" w:eastAsia="ja-JP"/>
        </w:rPr>
        <w:t xml:space="preserve"> single-TRP CSIs</w:t>
      </w:r>
      <w:r w:rsidR="00263EF7">
        <w:rPr>
          <w:lang w:val="en-GB" w:eastAsia="ja-JP"/>
        </w:rPr>
        <w:t xml:space="preserve"> </w:t>
      </w:r>
      <w:r w:rsidRPr="00A15CDB">
        <w:rPr>
          <w:lang w:val="en-GB" w:eastAsia="ja-JP"/>
        </w:rPr>
        <w:t>would correspond to the two strongest TRPs</w:t>
      </w:r>
      <w:r w:rsidR="00056FF2">
        <w:rPr>
          <w:lang w:val="en-GB" w:eastAsia="ja-JP"/>
        </w:rPr>
        <w:t>,</w:t>
      </w:r>
      <w:r w:rsidR="00263EF7">
        <w:rPr>
          <w:lang w:val="en-GB" w:eastAsia="ja-JP"/>
        </w:rPr>
        <w:t xml:space="preserve"> </w:t>
      </w:r>
      <w:r w:rsidR="00EA44F4">
        <w:rPr>
          <w:lang w:val="en-GB" w:eastAsia="ja-JP"/>
        </w:rPr>
        <w:t xml:space="preserve">it </w:t>
      </w:r>
      <w:r w:rsidR="00C13D44">
        <w:rPr>
          <w:lang w:val="en-GB" w:eastAsia="ja-JP"/>
        </w:rPr>
        <w:t>may</w:t>
      </w:r>
      <w:r w:rsidR="00EA44F4">
        <w:rPr>
          <w:lang w:val="en-GB" w:eastAsia="ja-JP"/>
        </w:rPr>
        <w:t xml:space="preserve"> </w:t>
      </w:r>
      <w:r w:rsidR="00056FF2">
        <w:rPr>
          <w:lang w:val="en-GB" w:eastAsia="ja-JP"/>
        </w:rPr>
        <w:t>be</w:t>
      </w:r>
      <w:r w:rsidR="00EA44F4">
        <w:rPr>
          <w:lang w:val="en-GB" w:eastAsia="ja-JP"/>
        </w:rPr>
        <w:t xml:space="preserve"> possible to </w:t>
      </w:r>
      <w:r w:rsidR="006B48C8">
        <w:rPr>
          <w:lang w:val="en-GB" w:eastAsia="ja-JP"/>
        </w:rPr>
        <w:t>share</w:t>
      </w:r>
      <w:r w:rsidR="00EA44F4" w:rsidRPr="00EA44F4">
        <w:rPr>
          <w:lang w:val="en-GB" w:eastAsia="ja-JP"/>
        </w:rPr>
        <w:t xml:space="preserve"> RIs and PMIs between NC-JT CSI and the two single TRP</w:t>
      </w:r>
      <w:r w:rsidR="006B48C8">
        <w:rPr>
          <w:lang w:val="en-GB" w:eastAsia="ja-JP"/>
        </w:rPr>
        <w:t xml:space="preserve"> </w:t>
      </w:r>
      <w:r w:rsidR="00EA44F4" w:rsidRPr="00EA44F4">
        <w:rPr>
          <w:lang w:val="en-GB" w:eastAsia="ja-JP"/>
        </w:rPr>
        <w:t>CSIs</w:t>
      </w:r>
      <w:r w:rsidR="00056FF2">
        <w:rPr>
          <w:lang w:val="en-GB" w:eastAsia="ja-JP"/>
        </w:rPr>
        <w:t>.</w:t>
      </w:r>
      <w:r w:rsidR="00E21B99">
        <w:rPr>
          <w:lang w:val="en-GB" w:eastAsia="ja-JP"/>
        </w:rPr>
        <w:t xml:space="preserve"> </w:t>
      </w:r>
      <w:r w:rsidR="00C13D44">
        <w:rPr>
          <w:lang w:val="en-GB" w:eastAsia="ja-JP"/>
        </w:rPr>
        <w:t xml:space="preserve"> </w:t>
      </w:r>
      <w:r w:rsidR="00056FF2">
        <w:rPr>
          <w:lang w:val="en-GB" w:eastAsia="ja-JP"/>
        </w:rPr>
        <w:t>O</w:t>
      </w:r>
      <w:r w:rsidR="00E21B99">
        <w:rPr>
          <w:lang w:val="en-GB" w:eastAsia="ja-JP"/>
        </w:rPr>
        <w:t>ne example of how RI and PMI can be share</w:t>
      </w:r>
      <w:r w:rsidR="009C0791">
        <w:rPr>
          <w:lang w:val="en-GB" w:eastAsia="ja-JP"/>
        </w:rPr>
        <w:t>d</w:t>
      </w:r>
      <w:r w:rsidR="0088271D">
        <w:rPr>
          <w:lang w:val="en-GB" w:eastAsia="ja-JP"/>
        </w:rPr>
        <w:t xml:space="preserve"> is illustrated below</w:t>
      </w:r>
      <w:r w:rsidR="00A14409">
        <w:rPr>
          <w:lang w:val="en-GB" w:eastAsia="ja-JP"/>
        </w:rPr>
        <w:t xml:space="preserve">, where the red </w:t>
      </w:r>
      <w:r w:rsidR="00D40A3D">
        <w:rPr>
          <w:lang w:val="en-GB" w:eastAsia="ja-JP"/>
        </w:rPr>
        <w:t>colour</w:t>
      </w:r>
      <w:r w:rsidR="00A14409">
        <w:rPr>
          <w:lang w:val="en-GB" w:eastAsia="ja-JP"/>
        </w:rPr>
        <w:t xml:space="preserve"> indicates CSI associated to a first TRP, and the green colour indicates CSI associated to a second TRP:</w:t>
      </w:r>
    </w:p>
    <w:p w14:paraId="3CCB85EF" w14:textId="575CC086" w:rsidR="00A15CDB" w:rsidRPr="00056FF2" w:rsidRDefault="00A15CDB" w:rsidP="00C117CA">
      <w:pPr>
        <w:ind w:left="720"/>
        <w:rPr>
          <w:lang w:val="en-GB" w:eastAsia="ja-JP"/>
        </w:rPr>
      </w:pPr>
      <w:r w:rsidRPr="00056FF2">
        <w:rPr>
          <w:lang w:val="en-GB" w:eastAsia="ja-JP"/>
        </w:rPr>
        <w:t>●</w:t>
      </w:r>
      <w:r w:rsidR="009C0791">
        <w:rPr>
          <w:lang w:val="en-GB" w:eastAsia="ja-JP"/>
        </w:rPr>
        <w:t xml:space="preserve"> </w:t>
      </w:r>
      <w:r w:rsidRPr="00056FF2">
        <w:rPr>
          <w:lang w:val="en-GB" w:eastAsia="ja-JP"/>
        </w:rPr>
        <w:t>NC-JT CSI -&gt; [</w:t>
      </w:r>
      <w:r w:rsidRPr="00C117CA">
        <w:rPr>
          <w:color w:val="00B050"/>
          <w:lang w:val="en-GB" w:eastAsia="ja-JP"/>
        </w:rPr>
        <w:t>RI1</w:t>
      </w:r>
      <w:r w:rsidRPr="00056FF2">
        <w:rPr>
          <w:lang w:val="en-GB" w:eastAsia="ja-JP"/>
        </w:rPr>
        <w:t xml:space="preserve">, </w:t>
      </w:r>
      <w:r w:rsidRPr="00C117CA">
        <w:rPr>
          <w:color w:val="FF0000"/>
          <w:lang w:val="en-GB" w:eastAsia="ja-JP"/>
        </w:rPr>
        <w:t>RI2</w:t>
      </w:r>
      <w:r w:rsidRPr="00056FF2">
        <w:rPr>
          <w:lang w:val="en-GB" w:eastAsia="ja-JP"/>
        </w:rPr>
        <w:t>], [</w:t>
      </w:r>
      <w:r w:rsidRPr="00C117CA">
        <w:rPr>
          <w:color w:val="00B050"/>
          <w:lang w:val="en-GB" w:eastAsia="ja-JP"/>
        </w:rPr>
        <w:t>PMI1</w:t>
      </w:r>
      <w:r w:rsidRPr="00056FF2">
        <w:rPr>
          <w:lang w:val="en-GB" w:eastAsia="ja-JP"/>
        </w:rPr>
        <w:t xml:space="preserve">, </w:t>
      </w:r>
      <w:r w:rsidRPr="00C117CA">
        <w:rPr>
          <w:color w:val="FF0000"/>
          <w:lang w:val="en-GB" w:eastAsia="ja-JP"/>
        </w:rPr>
        <w:t>PMI2</w:t>
      </w:r>
      <w:r w:rsidRPr="00056FF2">
        <w:rPr>
          <w:lang w:val="en-GB" w:eastAsia="ja-JP"/>
        </w:rPr>
        <w:t>], [CQI]</w:t>
      </w:r>
    </w:p>
    <w:p w14:paraId="66DDEA0E" w14:textId="1C52B51D" w:rsidR="00A15CDB" w:rsidRPr="00A15CDB" w:rsidRDefault="00A15CDB" w:rsidP="00C117CA">
      <w:pPr>
        <w:ind w:left="720"/>
        <w:rPr>
          <w:lang w:val="en-GB" w:eastAsia="ja-JP"/>
        </w:rPr>
      </w:pPr>
      <w:r w:rsidRPr="00A15CDB">
        <w:rPr>
          <w:lang w:val="en-GB" w:eastAsia="ja-JP"/>
        </w:rPr>
        <w:t>●</w:t>
      </w:r>
      <w:r w:rsidR="009C0791">
        <w:rPr>
          <w:lang w:val="en-GB" w:eastAsia="ja-JP"/>
        </w:rPr>
        <w:t xml:space="preserve"> </w:t>
      </w:r>
      <w:r w:rsidRPr="00A15CDB">
        <w:rPr>
          <w:lang w:val="en-GB" w:eastAsia="ja-JP"/>
        </w:rPr>
        <w:t>1st single TRP CSI -&gt; [</w:t>
      </w:r>
      <w:r w:rsidRPr="00C117CA">
        <w:rPr>
          <w:color w:val="00B050"/>
          <w:lang w:val="en-GB" w:eastAsia="ja-JP"/>
        </w:rPr>
        <w:t>RI1</w:t>
      </w:r>
      <w:r w:rsidRPr="00A15CDB">
        <w:rPr>
          <w:lang w:val="en-GB" w:eastAsia="ja-JP"/>
        </w:rPr>
        <w:t>], [</w:t>
      </w:r>
      <w:r w:rsidRPr="00C117CA">
        <w:rPr>
          <w:color w:val="00B050"/>
          <w:lang w:val="en-GB" w:eastAsia="ja-JP"/>
        </w:rPr>
        <w:t>PMI1</w:t>
      </w:r>
      <w:r w:rsidRPr="00A15CDB">
        <w:rPr>
          <w:lang w:val="en-GB" w:eastAsia="ja-JP"/>
        </w:rPr>
        <w:t>], [CQI1]</w:t>
      </w:r>
    </w:p>
    <w:p w14:paraId="6A68F8D2" w14:textId="2BFAEA9C" w:rsidR="00A15CDB" w:rsidRPr="00A15CDB" w:rsidRDefault="00A15CDB" w:rsidP="00C117CA">
      <w:pPr>
        <w:ind w:left="720"/>
        <w:rPr>
          <w:lang w:val="en-GB" w:eastAsia="ja-JP"/>
        </w:rPr>
      </w:pPr>
      <w:r w:rsidRPr="00A15CDB">
        <w:rPr>
          <w:lang w:val="en-GB" w:eastAsia="ja-JP"/>
        </w:rPr>
        <w:t>●</w:t>
      </w:r>
      <w:r w:rsidR="009C0791">
        <w:rPr>
          <w:lang w:val="en-GB" w:eastAsia="ja-JP"/>
        </w:rPr>
        <w:t xml:space="preserve"> </w:t>
      </w:r>
      <w:r w:rsidRPr="00A15CDB">
        <w:rPr>
          <w:lang w:val="en-GB" w:eastAsia="ja-JP"/>
        </w:rPr>
        <w:t>2nd single TRP CSI -&gt; [</w:t>
      </w:r>
      <w:r w:rsidRPr="00C117CA">
        <w:rPr>
          <w:color w:val="FF0000"/>
          <w:lang w:val="en-GB" w:eastAsia="ja-JP"/>
        </w:rPr>
        <w:t>RI2</w:t>
      </w:r>
      <w:r w:rsidRPr="00A15CDB">
        <w:rPr>
          <w:lang w:val="en-GB" w:eastAsia="ja-JP"/>
        </w:rPr>
        <w:t>], [</w:t>
      </w:r>
      <w:r w:rsidRPr="00C117CA">
        <w:rPr>
          <w:color w:val="FF0000"/>
          <w:lang w:val="en-GB" w:eastAsia="ja-JP"/>
        </w:rPr>
        <w:t>PMI2</w:t>
      </w:r>
      <w:r w:rsidRPr="00A15CDB">
        <w:rPr>
          <w:lang w:val="en-GB" w:eastAsia="ja-JP"/>
        </w:rPr>
        <w:t>], [CQI2]</w:t>
      </w:r>
    </w:p>
    <w:p w14:paraId="5E5AD013" w14:textId="2A540303" w:rsidR="004D22C0" w:rsidRDefault="00901CEC" w:rsidP="00766E20">
      <w:pPr>
        <w:jc w:val="both"/>
        <w:rPr>
          <w:lang w:val="en-GB" w:eastAsia="ja-JP"/>
        </w:rPr>
      </w:pPr>
      <w:r>
        <w:rPr>
          <w:lang w:val="en-GB" w:eastAsia="ja-JP"/>
        </w:rPr>
        <w:t xml:space="preserve">In this case </w:t>
      </w:r>
      <w:r w:rsidR="00A15CDB" w:rsidRPr="00A15CDB">
        <w:rPr>
          <w:lang w:val="en-GB" w:eastAsia="ja-JP"/>
        </w:rPr>
        <w:t>[</w:t>
      </w:r>
      <w:r w:rsidR="00A15CDB" w:rsidRPr="00C117CA">
        <w:rPr>
          <w:color w:val="00B050"/>
          <w:lang w:val="en-GB" w:eastAsia="ja-JP"/>
        </w:rPr>
        <w:t>RI1</w:t>
      </w:r>
      <w:r w:rsidR="00A15CDB" w:rsidRPr="00A15CDB">
        <w:rPr>
          <w:lang w:val="en-GB" w:eastAsia="ja-JP"/>
        </w:rPr>
        <w:t xml:space="preserve">, </w:t>
      </w:r>
      <w:r w:rsidR="00A15CDB" w:rsidRPr="00C117CA">
        <w:rPr>
          <w:color w:val="FF0000"/>
          <w:lang w:val="en-GB" w:eastAsia="ja-JP"/>
        </w:rPr>
        <w:t>RI2</w:t>
      </w:r>
      <w:r w:rsidR="00A15CDB" w:rsidRPr="00A15CDB">
        <w:rPr>
          <w:lang w:val="en-GB" w:eastAsia="ja-JP"/>
        </w:rPr>
        <w:t>] and [</w:t>
      </w:r>
      <w:r w:rsidR="00A15CDB" w:rsidRPr="00C117CA">
        <w:rPr>
          <w:color w:val="00B050"/>
          <w:lang w:val="en-GB" w:eastAsia="ja-JP"/>
        </w:rPr>
        <w:t>PMI1</w:t>
      </w:r>
      <w:r w:rsidR="00A15CDB" w:rsidRPr="00A15CDB">
        <w:rPr>
          <w:lang w:val="en-GB" w:eastAsia="ja-JP"/>
        </w:rPr>
        <w:t xml:space="preserve">, </w:t>
      </w:r>
      <w:r w:rsidR="00A15CDB" w:rsidRPr="00C117CA">
        <w:rPr>
          <w:color w:val="FF0000"/>
          <w:lang w:val="en-GB" w:eastAsia="ja-JP"/>
        </w:rPr>
        <w:t>PMI2</w:t>
      </w:r>
      <w:r w:rsidR="00A15CDB" w:rsidRPr="00A15CDB">
        <w:rPr>
          <w:lang w:val="en-GB" w:eastAsia="ja-JP"/>
        </w:rPr>
        <w:t>] can be shared between NC-JT CSI and single-TRP CSIs</w:t>
      </w:r>
      <w:r>
        <w:rPr>
          <w:lang w:val="en-GB" w:eastAsia="ja-JP"/>
        </w:rPr>
        <w:t>, while C</w:t>
      </w:r>
      <w:r w:rsidR="00A15CDB" w:rsidRPr="00A15CDB">
        <w:rPr>
          <w:lang w:val="en-GB" w:eastAsia="ja-JP"/>
        </w:rPr>
        <w:t>QIs are reported separately for NC-JT CSIs and the two single-TRP CSIs</w:t>
      </w:r>
      <w:r>
        <w:rPr>
          <w:lang w:val="en-GB" w:eastAsia="ja-JP"/>
        </w:rPr>
        <w:t xml:space="preserve">. With this solution </w:t>
      </w:r>
      <w:r w:rsidR="00A15CDB" w:rsidRPr="00A15CDB">
        <w:rPr>
          <w:lang w:val="en-GB" w:eastAsia="ja-JP"/>
        </w:rPr>
        <w:t>CSI</w:t>
      </w:r>
      <w:r>
        <w:rPr>
          <w:lang w:val="en-GB" w:eastAsia="ja-JP"/>
        </w:rPr>
        <w:t xml:space="preserve"> </w:t>
      </w:r>
      <w:r w:rsidR="00A15CDB" w:rsidRPr="00A15CDB">
        <w:rPr>
          <w:lang w:val="en-GB" w:eastAsia="ja-JP"/>
        </w:rPr>
        <w:t>reporting overhead can be reduced significantly</w:t>
      </w:r>
      <w:r w:rsidR="00CC753E">
        <w:rPr>
          <w:lang w:val="en-GB" w:eastAsia="ja-JP"/>
        </w:rPr>
        <w:t xml:space="preserve">.  However, it would be good to study the performance-overhead </w:t>
      </w:r>
      <w:proofErr w:type="spellStart"/>
      <w:r w:rsidR="00CC753E">
        <w:rPr>
          <w:lang w:val="en-GB" w:eastAsia="ja-JP"/>
        </w:rPr>
        <w:t>tradeoff</w:t>
      </w:r>
      <w:proofErr w:type="spellEnd"/>
      <w:r w:rsidR="00CC753E">
        <w:rPr>
          <w:lang w:val="en-GB" w:eastAsia="ja-JP"/>
        </w:rPr>
        <w:t xml:space="preserve"> of this scheme compared to the case where the PMIs and RIs of NC-JT CSI and single TRP CSIs are not shared</w:t>
      </w:r>
      <w:r w:rsidR="00C8277C">
        <w:rPr>
          <w:lang w:val="en-GB" w:eastAsia="ja-JP"/>
        </w:rPr>
        <w:t>.</w:t>
      </w:r>
    </w:p>
    <w:p w14:paraId="4892EE9B" w14:textId="00E8D080" w:rsidR="004A73AD" w:rsidRDefault="004A73AD" w:rsidP="00EF553B">
      <w:pPr>
        <w:rPr>
          <w:lang w:val="en-GB" w:eastAsia="ja-JP"/>
        </w:rPr>
      </w:pPr>
    </w:p>
    <w:p w14:paraId="6B2BA725" w14:textId="322B06B6" w:rsidR="00B763C1" w:rsidRDefault="00C359F7" w:rsidP="00E578F4">
      <w:pPr>
        <w:pStyle w:val="Proposal"/>
        <w:spacing w:line="240" w:lineRule="auto"/>
      </w:pPr>
      <w:r>
        <w:t xml:space="preserve">  </w:t>
      </w:r>
      <w:bookmarkStart w:id="20" w:name="_Toc68649844"/>
      <w:r>
        <w:t>For NC-JT CSI reports that include single-TRP CSIs</w:t>
      </w:r>
      <w:r w:rsidR="00651221">
        <w:t xml:space="preserve"> (i.e., Option 1 with X = 2)</w:t>
      </w:r>
      <w:r>
        <w:t xml:space="preserve">, </w:t>
      </w:r>
      <w:r w:rsidR="00651221">
        <w:t xml:space="preserve">study the </w:t>
      </w:r>
      <w:r w:rsidR="007C69FE">
        <w:t xml:space="preserve">CSI overhead-performance tradeoff </w:t>
      </w:r>
      <w:r w:rsidR="00B763C1">
        <w:t>among the following sch</w:t>
      </w:r>
      <w:r w:rsidR="00FA28CB">
        <w:t>e</w:t>
      </w:r>
      <w:r w:rsidR="00B763C1">
        <w:t>mes:</w:t>
      </w:r>
      <w:bookmarkEnd w:id="20"/>
    </w:p>
    <w:p w14:paraId="1F1CD950" w14:textId="591D5B78" w:rsidR="00E578F4" w:rsidRDefault="00B763C1" w:rsidP="00B763C1">
      <w:pPr>
        <w:pStyle w:val="Proposal"/>
        <w:numPr>
          <w:ilvl w:val="0"/>
          <w:numId w:val="0"/>
        </w:numPr>
        <w:spacing w:line="240" w:lineRule="auto"/>
        <w:ind w:left="1304"/>
      </w:pPr>
      <w:bookmarkStart w:id="21" w:name="_Toc68649845"/>
      <w:r>
        <w:t xml:space="preserve">-&gt; A scheme where RI/PMI of </w:t>
      </w:r>
      <w:r w:rsidR="0045347A">
        <w:t>NC-JT CSI and single-TRP CSIs are</w:t>
      </w:r>
      <w:r w:rsidR="00FA28CB">
        <w:t xml:space="preserve"> reported independently</w:t>
      </w:r>
      <w:bookmarkEnd w:id="21"/>
    </w:p>
    <w:p w14:paraId="417A222C" w14:textId="564AE688" w:rsidR="00FA28CB" w:rsidRDefault="00FA28CB" w:rsidP="00B763C1">
      <w:pPr>
        <w:pStyle w:val="Proposal"/>
        <w:numPr>
          <w:ilvl w:val="0"/>
          <w:numId w:val="0"/>
        </w:numPr>
        <w:spacing w:line="240" w:lineRule="auto"/>
        <w:ind w:left="1304"/>
      </w:pPr>
      <w:bookmarkStart w:id="22" w:name="_Toc68649846"/>
      <w:r>
        <w:t xml:space="preserve">-&gt; A scheme where RI/PMI of the NC-JT CSI and single-TRP CSIs are </w:t>
      </w:r>
      <w:r w:rsidR="001F2A88">
        <w:t>shared</w:t>
      </w:r>
      <w:bookmarkEnd w:id="22"/>
    </w:p>
    <w:p w14:paraId="7E9368FB" w14:textId="782F6502" w:rsidR="00E578F4" w:rsidRDefault="00E578F4" w:rsidP="00EF553B">
      <w:pPr>
        <w:rPr>
          <w:lang w:val="en-GB" w:eastAsia="ja-JP"/>
        </w:rPr>
      </w:pPr>
    </w:p>
    <w:p w14:paraId="5D9D78C0" w14:textId="51F1474D" w:rsidR="004E4F47" w:rsidRDefault="004E4F47" w:rsidP="00EB09F2">
      <w:pPr>
        <w:rPr>
          <w:lang w:val="en-GB" w:eastAsia="ja-JP"/>
        </w:rPr>
      </w:pPr>
    </w:p>
    <w:p w14:paraId="30493E9F" w14:textId="4BB0E046" w:rsidR="008A2DD6" w:rsidRDefault="008A2DD6" w:rsidP="00A06684">
      <w:pPr>
        <w:jc w:val="both"/>
        <w:rPr>
          <w:lang w:val="en-GB" w:eastAsia="ja-JP"/>
        </w:rPr>
      </w:pPr>
      <w:r>
        <w:rPr>
          <w:lang w:val="en-GB" w:eastAsia="ja-JP"/>
        </w:rPr>
        <w:t xml:space="preserve">One of the open issues is when </w:t>
      </w:r>
      <w:r w:rsidR="005C7001">
        <w:rPr>
          <w:lang w:val="en-GB" w:eastAsia="ja-JP"/>
        </w:rPr>
        <w:t xml:space="preserve">NC-JT CSI measurement hypothesis can be omitted.  </w:t>
      </w:r>
      <w:r w:rsidR="00DC3259">
        <w:rPr>
          <w:lang w:val="en-GB" w:eastAsia="ja-JP"/>
        </w:rPr>
        <w:t xml:space="preserve">From our </w:t>
      </w:r>
      <w:r w:rsidR="00EC16A6">
        <w:rPr>
          <w:lang w:val="en-GB" w:eastAsia="ja-JP"/>
        </w:rPr>
        <w:t xml:space="preserve">earlier contribution </w:t>
      </w:r>
      <w:r w:rsidR="00AC2EB8">
        <w:rPr>
          <w:lang w:val="en-GB" w:eastAsia="ja-JP"/>
        </w:rPr>
        <w:fldChar w:fldCharType="begin"/>
      </w:r>
      <w:r w:rsidR="00AC2EB8">
        <w:rPr>
          <w:lang w:val="en-GB" w:eastAsia="ja-JP"/>
        </w:rPr>
        <w:instrText xml:space="preserve"> REF _Ref68639615 \r \h </w:instrText>
      </w:r>
      <w:r w:rsidR="00AC2EB8">
        <w:rPr>
          <w:lang w:val="en-GB" w:eastAsia="ja-JP"/>
        </w:rPr>
      </w:r>
      <w:r w:rsidR="00AC2EB8">
        <w:rPr>
          <w:lang w:val="en-GB" w:eastAsia="ja-JP"/>
        </w:rPr>
        <w:fldChar w:fldCharType="separate"/>
      </w:r>
      <w:r w:rsidR="00AC2EB8">
        <w:rPr>
          <w:lang w:val="en-GB" w:eastAsia="ja-JP"/>
        </w:rPr>
        <w:t>[3]</w:t>
      </w:r>
      <w:r w:rsidR="00AC2EB8">
        <w:rPr>
          <w:lang w:val="en-GB" w:eastAsia="ja-JP"/>
        </w:rPr>
        <w:fldChar w:fldCharType="end"/>
      </w:r>
      <w:r w:rsidR="00EC16A6">
        <w:rPr>
          <w:lang w:val="en-GB" w:eastAsia="ja-JP"/>
        </w:rPr>
        <w:t>, we compared the performance</w:t>
      </w:r>
      <w:r w:rsidR="00A06684">
        <w:rPr>
          <w:lang w:val="en-GB" w:eastAsia="ja-JP"/>
        </w:rPr>
        <w:t xml:space="preserve"> of single-TRP vs NC-JT when the UE is equipped with 4 Rx antennas.  </w:t>
      </w:r>
      <w:r w:rsidR="00EC16A6">
        <w:rPr>
          <w:lang w:val="en-GB" w:eastAsia="ja-JP"/>
        </w:rPr>
        <w:t xml:space="preserve"> </w:t>
      </w:r>
      <w:r w:rsidR="00D04889">
        <w:rPr>
          <w:lang w:val="en-GB" w:eastAsia="ja-JP"/>
        </w:rPr>
        <w:t>The results from</w:t>
      </w:r>
      <w:r w:rsidR="00EB53A6">
        <w:rPr>
          <w:lang w:val="en-GB" w:eastAsia="ja-JP"/>
        </w:rPr>
        <w:t xml:space="preserve"> </w:t>
      </w:r>
      <w:r w:rsidR="00AC2EB8">
        <w:rPr>
          <w:lang w:val="en-GB" w:eastAsia="ja-JP"/>
        </w:rPr>
        <w:fldChar w:fldCharType="begin"/>
      </w:r>
      <w:r w:rsidR="00AC2EB8">
        <w:rPr>
          <w:lang w:val="en-GB" w:eastAsia="ja-JP"/>
        </w:rPr>
        <w:instrText xml:space="preserve"> REF _Ref68639615 \r \h </w:instrText>
      </w:r>
      <w:r w:rsidR="00AC2EB8">
        <w:rPr>
          <w:lang w:val="en-GB" w:eastAsia="ja-JP"/>
        </w:rPr>
      </w:r>
      <w:r w:rsidR="00AC2EB8">
        <w:rPr>
          <w:lang w:val="en-GB" w:eastAsia="ja-JP"/>
        </w:rPr>
        <w:fldChar w:fldCharType="separate"/>
      </w:r>
      <w:r w:rsidR="00AC2EB8">
        <w:rPr>
          <w:lang w:val="en-GB" w:eastAsia="ja-JP"/>
        </w:rPr>
        <w:t>[3]</w:t>
      </w:r>
      <w:r w:rsidR="00AC2EB8">
        <w:rPr>
          <w:lang w:val="en-GB" w:eastAsia="ja-JP"/>
        </w:rPr>
        <w:fldChar w:fldCharType="end"/>
      </w:r>
      <w:r w:rsidR="00EB53A6">
        <w:rPr>
          <w:lang w:val="en-GB" w:eastAsia="ja-JP"/>
        </w:rPr>
        <w:t>for the case with 4 Rx antennas</w:t>
      </w:r>
      <w:r w:rsidR="00D04889">
        <w:rPr>
          <w:lang w:val="en-GB" w:eastAsia="ja-JP"/>
        </w:rPr>
        <w:t xml:space="preserve"> are reproduced </w:t>
      </w:r>
      <w:r w:rsidR="000361A7">
        <w:rPr>
          <w:lang w:val="en-GB" w:eastAsia="ja-JP"/>
        </w:rPr>
        <w:t xml:space="preserve">in </w:t>
      </w:r>
      <w:r w:rsidR="004A4CB0">
        <w:rPr>
          <w:lang w:val="en-GB" w:eastAsia="ja-JP"/>
        </w:rPr>
        <w:fldChar w:fldCharType="begin"/>
      </w:r>
      <w:r w:rsidR="004A4CB0">
        <w:rPr>
          <w:lang w:val="en-GB" w:eastAsia="ja-JP"/>
        </w:rPr>
        <w:instrText xml:space="preserve"> REF _Ref534904237 \h </w:instrText>
      </w:r>
      <w:r w:rsidR="004A4CB0">
        <w:rPr>
          <w:lang w:val="en-GB" w:eastAsia="ja-JP"/>
        </w:rPr>
      </w:r>
      <w:r w:rsidR="004A4CB0">
        <w:rPr>
          <w:lang w:val="en-GB" w:eastAsia="ja-JP"/>
        </w:rPr>
        <w:fldChar w:fldCharType="separate"/>
      </w:r>
      <w:r w:rsidR="004A4CB0">
        <w:t xml:space="preserve">Table </w:t>
      </w:r>
      <w:r w:rsidR="004A4CB0">
        <w:rPr>
          <w:noProof/>
        </w:rPr>
        <w:t>2</w:t>
      </w:r>
      <w:r w:rsidR="004A4CB0">
        <w:rPr>
          <w:lang w:val="en-GB" w:eastAsia="ja-JP"/>
        </w:rPr>
        <w:fldChar w:fldCharType="end"/>
      </w:r>
      <w:r w:rsidR="00D04889">
        <w:rPr>
          <w:lang w:val="en-GB" w:eastAsia="ja-JP"/>
        </w:rPr>
        <w:t xml:space="preserve">.  For single TRP, up to rank 4 transmission is allowed.  For NC-JT, the UE can receive the </w:t>
      </w:r>
      <w:r w:rsidR="00EB53A6">
        <w:rPr>
          <w:lang w:val="en-GB" w:eastAsia="ja-JP"/>
        </w:rPr>
        <w:t>following layer combinations from the two TRPs [1, 1], [1, 2], [2,1], or [2,2].  As</w:t>
      </w:r>
      <w:r w:rsidR="000361A7">
        <w:rPr>
          <w:lang w:val="en-GB" w:eastAsia="ja-JP"/>
        </w:rPr>
        <w:t xml:space="preserve"> can be seen from the res</w:t>
      </w:r>
      <w:r w:rsidR="004A4CB0">
        <w:rPr>
          <w:lang w:val="en-GB" w:eastAsia="ja-JP"/>
        </w:rPr>
        <w:t xml:space="preserve">ults, when up to four layers is allowed </w:t>
      </w:r>
      <w:r w:rsidR="00622E7B">
        <w:rPr>
          <w:lang w:val="en-GB" w:eastAsia="ja-JP"/>
        </w:rPr>
        <w:t xml:space="preserve">for single TRP scheduling, NC-JT performs poorly when compared to single-TRP scheduling.  However, in the evaluations performed in Rel-16, it was </w:t>
      </w:r>
      <w:r w:rsidR="007B4047">
        <w:rPr>
          <w:lang w:val="en-GB" w:eastAsia="ja-JP"/>
        </w:rPr>
        <w:t xml:space="preserve">demonstrated that if the single-TRP PDSCH is restricted to 2 layers or fewer, then </w:t>
      </w:r>
      <w:r w:rsidR="000954E8">
        <w:rPr>
          <w:lang w:val="en-GB" w:eastAsia="ja-JP"/>
        </w:rPr>
        <w:t xml:space="preserve">NC-JT provided gains at low loads.  Hence, from these results, we can derive a reasonable criteria on when to omit the NC-JT CSI measurement hypothesis.  </w:t>
      </w:r>
      <w:r w:rsidR="004C141B">
        <w:rPr>
          <w:lang w:val="en-GB" w:eastAsia="ja-JP"/>
        </w:rPr>
        <w:t xml:space="preserve">For instance, </w:t>
      </w:r>
      <w:r w:rsidR="00CF2FDD">
        <w:rPr>
          <w:lang w:val="en-GB" w:eastAsia="ja-JP"/>
        </w:rPr>
        <w:t>when the rank of at least one TRP is greater than 2, then NC-JT CSI can be omitted.  We, thus, propose the following:</w:t>
      </w:r>
      <w:r w:rsidR="00622E7B">
        <w:rPr>
          <w:lang w:val="en-GB" w:eastAsia="ja-JP"/>
        </w:rPr>
        <w:t xml:space="preserve"> </w:t>
      </w:r>
    </w:p>
    <w:p w14:paraId="18471F13" w14:textId="3E6283BC" w:rsidR="00EC16A6" w:rsidRDefault="00EC16A6" w:rsidP="00EB09F2">
      <w:pPr>
        <w:rPr>
          <w:lang w:val="en-GB" w:eastAsia="ja-JP"/>
        </w:rPr>
      </w:pPr>
    </w:p>
    <w:p w14:paraId="4868D9DF" w14:textId="45590B79" w:rsidR="00455572" w:rsidRDefault="00455572" w:rsidP="00455572">
      <w:pPr>
        <w:pStyle w:val="Proposal"/>
        <w:spacing w:line="240" w:lineRule="auto"/>
      </w:pPr>
      <w:r>
        <w:t xml:space="preserve">  </w:t>
      </w:r>
      <w:bookmarkStart w:id="23" w:name="_Toc68649847"/>
      <w:r>
        <w:t>If the rank associated with at least one TRP</w:t>
      </w:r>
      <w:r w:rsidR="00761E8F">
        <w:t xml:space="preserve"> is greater than 2, </w:t>
      </w:r>
      <w:r w:rsidR="006748C5">
        <w:rPr>
          <w:lang w:val="en-GB"/>
        </w:rPr>
        <w:t xml:space="preserve">then the UE may omit </w:t>
      </w:r>
      <w:r w:rsidR="006748C5" w:rsidRPr="0061435B">
        <w:rPr>
          <w:lang w:val="en-GB"/>
        </w:rPr>
        <w:t>CSI associated with NCJT measurement hypothesis</w:t>
      </w:r>
      <w:r w:rsidR="006748C5">
        <w:rPr>
          <w:lang w:val="en-GB"/>
        </w:rPr>
        <w:t>.</w:t>
      </w:r>
      <w:bookmarkEnd w:id="23"/>
    </w:p>
    <w:p w14:paraId="0C0A85E2" w14:textId="78A9FB60" w:rsidR="00ED5ADC" w:rsidRDefault="00ED5ADC" w:rsidP="00EC16A6">
      <w:pPr>
        <w:pStyle w:val="Caption"/>
        <w:jc w:val="center"/>
      </w:pPr>
      <w:bookmarkStart w:id="24" w:name="_Ref534904237"/>
      <w:r>
        <w:t xml:space="preserve">Table </w:t>
      </w:r>
      <w:r w:rsidR="00081FB9">
        <w:fldChar w:fldCharType="begin"/>
      </w:r>
      <w:r w:rsidR="00081FB9">
        <w:instrText xml:space="preserve"> SEQ Table \* ARABIC </w:instrText>
      </w:r>
      <w:r w:rsidR="00081FB9">
        <w:fldChar w:fldCharType="separate"/>
      </w:r>
      <w:r w:rsidR="00D04889">
        <w:rPr>
          <w:noProof/>
        </w:rPr>
        <w:t>2</w:t>
      </w:r>
      <w:r w:rsidR="00081FB9">
        <w:rPr>
          <w:noProof/>
        </w:rPr>
        <w:fldChar w:fldCharType="end"/>
      </w:r>
      <w:bookmarkEnd w:id="24"/>
      <w:r>
        <w:t>: NC-JT performance with and without layer restriction with 4Rx ports at UE.</w:t>
      </w:r>
    </w:p>
    <w:tbl>
      <w:tblPr>
        <w:tblStyle w:val="TableGrid"/>
        <w:tblW w:w="8275" w:type="dxa"/>
        <w:jc w:val="center"/>
        <w:tblLayout w:type="fixed"/>
        <w:tblLook w:val="04A0" w:firstRow="1" w:lastRow="0" w:firstColumn="1" w:lastColumn="0" w:noHBand="0" w:noVBand="1"/>
      </w:tblPr>
      <w:tblGrid>
        <w:gridCol w:w="960"/>
        <w:gridCol w:w="1828"/>
        <w:gridCol w:w="1829"/>
        <w:gridCol w:w="1829"/>
        <w:gridCol w:w="1829"/>
      </w:tblGrid>
      <w:tr w:rsidR="00ED5ADC" w:rsidRPr="008C5BF8" w14:paraId="1B913C59" w14:textId="77777777" w:rsidTr="00622E7B">
        <w:trPr>
          <w:trHeight w:val="300"/>
          <w:jc w:val="center"/>
        </w:trPr>
        <w:tc>
          <w:tcPr>
            <w:tcW w:w="960" w:type="dxa"/>
            <w:vMerge w:val="restart"/>
            <w:noWrap/>
            <w:hideMark/>
          </w:tcPr>
          <w:p w14:paraId="0ABEE401" w14:textId="497BF3EF" w:rsidR="00ED5ADC" w:rsidRPr="008C5BF8" w:rsidRDefault="00ED5ADC" w:rsidP="00ED5ADC">
            <w:pPr>
              <w:jc w:val="center"/>
              <w:rPr>
                <w:lang w:val="en-CA"/>
              </w:rPr>
            </w:pPr>
            <w:r w:rsidRPr="008C5BF8">
              <w:t xml:space="preserve">RU </w:t>
            </w:r>
            <w:r>
              <w:t>of single TRP</w:t>
            </w:r>
          </w:p>
        </w:tc>
        <w:tc>
          <w:tcPr>
            <w:tcW w:w="3657" w:type="dxa"/>
            <w:gridSpan w:val="2"/>
            <w:noWrap/>
            <w:hideMark/>
          </w:tcPr>
          <w:p w14:paraId="583DB6FB" w14:textId="77777777" w:rsidR="00ED5ADC" w:rsidRPr="008C5BF8" w:rsidRDefault="00ED5ADC" w:rsidP="00ED5ADC">
            <w:pPr>
              <w:jc w:val="center"/>
            </w:pPr>
            <w:r w:rsidRPr="008C5BF8">
              <w:t>Cell edge UE throughput gain</w:t>
            </w:r>
          </w:p>
        </w:tc>
        <w:tc>
          <w:tcPr>
            <w:tcW w:w="3658" w:type="dxa"/>
            <w:gridSpan w:val="2"/>
            <w:noWrap/>
            <w:hideMark/>
          </w:tcPr>
          <w:p w14:paraId="52A19300" w14:textId="77777777" w:rsidR="00ED5ADC" w:rsidRPr="008C5BF8" w:rsidRDefault="00ED5ADC" w:rsidP="00ED5ADC">
            <w:pPr>
              <w:jc w:val="center"/>
            </w:pPr>
            <w:r w:rsidRPr="008C5BF8">
              <w:t>Mean UE throughput gain</w:t>
            </w:r>
          </w:p>
        </w:tc>
      </w:tr>
      <w:tr w:rsidR="009C64EF" w:rsidRPr="008C5BF8" w14:paraId="311317C5" w14:textId="77777777" w:rsidTr="00622E7B">
        <w:trPr>
          <w:trHeight w:val="600"/>
          <w:jc w:val="center"/>
        </w:trPr>
        <w:tc>
          <w:tcPr>
            <w:tcW w:w="960" w:type="dxa"/>
            <w:vMerge/>
            <w:noWrap/>
            <w:hideMark/>
          </w:tcPr>
          <w:p w14:paraId="2DC4D18A" w14:textId="77777777" w:rsidR="009C64EF" w:rsidRPr="008C5BF8" w:rsidRDefault="009C64EF" w:rsidP="00ED5ADC">
            <w:pPr>
              <w:jc w:val="center"/>
            </w:pPr>
          </w:p>
        </w:tc>
        <w:tc>
          <w:tcPr>
            <w:tcW w:w="1828" w:type="dxa"/>
            <w:hideMark/>
          </w:tcPr>
          <w:p w14:paraId="72A75F3D" w14:textId="77777777" w:rsidR="009C64EF" w:rsidRPr="008C5BF8" w:rsidRDefault="009C64EF" w:rsidP="00ED5ADC">
            <w:pPr>
              <w:jc w:val="center"/>
            </w:pPr>
            <w:r w:rsidRPr="008C5BF8">
              <w:t>Single TRP</w:t>
            </w:r>
          </w:p>
        </w:tc>
        <w:tc>
          <w:tcPr>
            <w:tcW w:w="1829" w:type="dxa"/>
            <w:noWrap/>
          </w:tcPr>
          <w:p w14:paraId="33AE4516" w14:textId="1BEC4CAC" w:rsidR="009C64EF" w:rsidRPr="008C5BF8" w:rsidRDefault="009C64EF" w:rsidP="00ED5ADC">
            <w:pPr>
              <w:jc w:val="center"/>
            </w:pPr>
            <w:r>
              <w:t>NC-JT</w:t>
            </w:r>
          </w:p>
        </w:tc>
        <w:tc>
          <w:tcPr>
            <w:tcW w:w="1829" w:type="dxa"/>
            <w:hideMark/>
          </w:tcPr>
          <w:p w14:paraId="3F9D31A9" w14:textId="77777777" w:rsidR="009C64EF" w:rsidRPr="008C5BF8" w:rsidRDefault="009C64EF" w:rsidP="00ED5ADC">
            <w:pPr>
              <w:jc w:val="center"/>
            </w:pPr>
            <w:r w:rsidRPr="008C5BF8">
              <w:t>Single TRP</w:t>
            </w:r>
          </w:p>
        </w:tc>
        <w:tc>
          <w:tcPr>
            <w:tcW w:w="1829" w:type="dxa"/>
            <w:noWrap/>
          </w:tcPr>
          <w:p w14:paraId="32B050A8" w14:textId="44CAB8C3" w:rsidR="009C64EF" w:rsidRPr="008C5BF8" w:rsidRDefault="009C64EF" w:rsidP="00ED5ADC">
            <w:pPr>
              <w:jc w:val="center"/>
            </w:pPr>
            <w:r>
              <w:t>NC-JT</w:t>
            </w:r>
          </w:p>
        </w:tc>
      </w:tr>
      <w:tr w:rsidR="009C64EF" w:rsidRPr="008C5BF8" w14:paraId="7F3A143E" w14:textId="77777777" w:rsidTr="00622E7B">
        <w:trPr>
          <w:trHeight w:val="300"/>
          <w:jc w:val="center"/>
        </w:trPr>
        <w:tc>
          <w:tcPr>
            <w:tcW w:w="960" w:type="dxa"/>
            <w:noWrap/>
            <w:hideMark/>
          </w:tcPr>
          <w:p w14:paraId="4483B922" w14:textId="77777777" w:rsidR="009C64EF" w:rsidRPr="008C5BF8" w:rsidRDefault="009C64EF" w:rsidP="00ED5ADC">
            <w:pPr>
              <w:jc w:val="center"/>
            </w:pPr>
            <w:r w:rsidRPr="008C5BF8">
              <w:t>10%</w:t>
            </w:r>
          </w:p>
        </w:tc>
        <w:tc>
          <w:tcPr>
            <w:tcW w:w="1828" w:type="dxa"/>
            <w:noWrap/>
            <w:hideMark/>
          </w:tcPr>
          <w:p w14:paraId="0C621BA8" w14:textId="77777777" w:rsidR="009C64EF" w:rsidRPr="008C5BF8" w:rsidRDefault="009C64EF" w:rsidP="00ED5ADC">
            <w:pPr>
              <w:jc w:val="center"/>
            </w:pPr>
            <w:r w:rsidRPr="008C5BF8">
              <w:t>0%</w:t>
            </w:r>
          </w:p>
        </w:tc>
        <w:tc>
          <w:tcPr>
            <w:tcW w:w="1829" w:type="dxa"/>
            <w:noWrap/>
            <w:vAlign w:val="bottom"/>
          </w:tcPr>
          <w:p w14:paraId="6207CC2F" w14:textId="77777777" w:rsidR="009C64EF" w:rsidRPr="008E4623" w:rsidRDefault="009C64EF" w:rsidP="00ED5ADC">
            <w:pPr>
              <w:jc w:val="center"/>
              <w:rPr>
                <w:color w:val="C00000"/>
              </w:rPr>
            </w:pPr>
            <w:r w:rsidRPr="008E4623">
              <w:rPr>
                <w:rFonts w:ascii="Calibri" w:hAnsi="Calibri" w:cs="Calibri"/>
                <w:color w:val="C00000"/>
                <w:sz w:val="22"/>
              </w:rPr>
              <w:t>-4%</w:t>
            </w:r>
          </w:p>
        </w:tc>
        <w:tc>
          <w:tcPr>
            <w:tcW w:w="1829" w:type="dxa"/>
            <w:noWrap/>
            <w:hideMark/>
          </w:tcPr>
          <w:p w14:paraId="60310854" w14:textId="77777777" w:rsidR="009C64EF" w:rsidRPr="008C5BF8" w:rsidRDefault="009C64EF" w:rsidP="00ED5ADC">
            <w:pPr>
              <w:jc w:val="center"/>
            </w:pPr>
            <w:r w:rsidRPr="008C5BF8">
              <w:t>0%</w:t>
            </w:r>
          </w:p>
        </w:tc>
        <w:tc>
          <w:tcPr>
            <w:tcW w:w="1829" w:type="dxa"/>
            <w:noWrap/>
            <w:vAlign w:val="bottom"/>
          </w:tcPr>
          <w:p w14:paraId="6FCBF9C6" w14:textId="77777777" w:rsidR="009C64EF" w:rsidRPr="008E4623" w:rsidRDefault="009C64EF" w:rsidP="00ED5ADC">
            <w:pPr>
              <w:jc w:val="center"/>
              <w:rPr>
                <w:rFonts w:ascii="Calibri" w:hAnsi="Calibri" w:cs="Calibri"/>
                <w:color w:val="C00000"/>
                <w:sz w:val="22"/>
              </w:rPr>
            </w:pPr>
            <w:r w:rsidRPr="008E4623">
              <w:rPr>
                <w:rFonts w:ascii="Calibri" w:hAnsi="Calibri" w:cs="Calibri"/>
                <w:color w:val="C00000"/>
                <w:sz w:val="22"/>
              </w:rPr>
              <w:t>-3%</w:t>
            </w:r>
          </w:p>
        </w:tc>
      </w:tr>
      <w:tr w:rsidR="009C64EF" w:rsidRPr="008C5BF8" w14:paraId="57216CEF" w14:textId="77777777" w:rsidTr="00622E7B">
        <w:trPr>
          <w:trHeight w:val="300"/>
          <w:jc w:val="center"/>
        </w:trPr>
        <w:tc>
          <w:tcPr>
            <w:tcW w:w="960" w:type="dxa"/>
            <w:noWrap/>
            <w:hideMark/>
          </w:tcPr>
          <w:p w14:paraId="72277D57" w14:textId="77777777" w:rsidR="009C64EF" w:rsidRPr="008C5BF8" w:rsidRDefault="009C64EF" w:rsidP="00ED5ADC">
            <w:pPr>
              <w:jc w:val="center"/>
            </w:pPr>
            <w:r w:rsidRPr="008C5BF8">
              <w:t>20%</w:t>
            </w:r>
          </w:p>
        </w:tc>
        <w:tc>
          <w:tcPr>
            <w:tcW w:w="1828" w:type="dxa"/>
            <w:noWrap/>
            <w:hideMark/>
          </w:tcPr>
          <w:p w14:paraId="70006551" w14:textId="77777777" w:rsidR="009C64EF" w:rsidRPr="008C5BF8" w:rsidRDefault="009C64EF" w:rsidP="00ED5ADC">
            <w:pPr>
              <w:jc w:val="center"/>
            </w:pPr>
            <w:r w:rsidRPr="008C5BF8">
              <w:t>0%</w:t>
            </w:r>
          </w:p>
        </w:tc>
        <w:tc>
          <w:tcPr>
            <w:tcW w:w="1829" w:type="dxa"/>
            <w:noWrap/>
            <w:vAlign w:val="bottom"/>
          </w:tcPr>
          <w:p w14:paraId="44E2F007" w14:textId="77777777" w:rsidR="009C64EF" w:rsidRPr="008E4623" w:rsidRDefault="009C64EF" w:rsidP="00ED5ADC">
            <w:pPr>
              <w:jc w:val="center"/>
              <w:rPr>
                <w:color w:val="C00000"/>
              </w:rPr>
            </w:pPr>
            <w:r w:rsidRPr="008E4623">
              <w:rPr>
                <w:rFonts w:ascii="Calibri" w:hAnsi="Calibri" w:cs="Calibri"/>
                <w:color w:val="C00000"/>
                <w:sz w:val="22"/>
              </w:rPr>
              <w:t>-6%</w:t>
            </w:r>
          </w:p>
        </w:tc>
        <w:tc>
          <w:tcPr>
            <w:tcW w:w="1829" w:type="dxa"/>
            <w:noWrap/>
            <w:hideMark/>
          </w:tcPr>
          <w:p w14:paraId="511F16E8" w14:textId="77777777" w:rsidR="009C64EF" w:rsidRPr="008C5BF8" w:rsidRDefault="009C64EF" w:rsidP="00ED5ADC">
            <w:pPr>
              <w:jc w:val="center"/>
            </w:pPr>
            <w:r w:rsidRPr="008C5BF8">
              <w:t>0%</w:t>
            </w:r>
          </w:p>
        </w:tc>
        <w:tc>
          <w:tcPr>
            <w:tcW w:w="1829" w:type="dxa"/>
            <w:noWrap/>
            <w:vAlign w:val="bottom"/>
          </w:tcPr>
          <w:p w14:paraId="1BCE5F0E" w14:textId="77777777" w:rsidR="009C64EF" w:rsidRPr="008E4623" w:rsidRDefault="009C64EF" w:rsidP="00ED5ADC">
            <w:pPr>
              <w:jc w:val="center"/>
              <w:rPr>
                <w:rFonts w:ascii="Calibri" w:hAnsi="Calibri" w:cs="Calibri"/>
                <w:color w:val="C00000"/>
                <w:sz w:val="22"/>
              </w:rPr>
            </w:pPr>
            <w:r w:rsidRPr="008E4623">
              <w:rPr>
                <w:rFonts w:ascii="Calibri" w:hAnsi="Calibri" w:cs="Calibri"/>
                <w:color w:val="C00000"/>
                <w:sz w:val="22"/>
              </w:rPr>
              <w:t>-6%</w:t>
            </w:r>
          </w:p>
        </w:tc>
      </w:tr>
      <w:tr w:rsidR="009C64EF" w:rsidRPr="008C5BF8" w14:paraId="3FC13EAE" w14:textId="77777777" w:rsidTr="00622E7B">
        <w:trPr>
          <w:trHeight w:val="300"/>
          <w:jc w:val="center"/>
        </w:trPr>
        <w:tc>
          <w:tcPr>
            <w:tcW w:w="960" w:type="dxa"/>
            <w:noWrap/>
            <w:hideMark/>
          </w:tcPr>
          <w:p w14:paraId="385CE64A" w14:textId="77777777" w:rsidR="009C64EF" w:rsidRPr="008C5BF8" w:rsidRDefault="009C64EF" w:rsidP="00ED5ADC">
            <w:pPr>
              <w:jc w:val="center"/>
            </w:pPr>
            <w:r w:rsidRPr="008C5BF8">
              <w:t>30%</w:t>
            </w:r>
          </w:p>
        </w:tc>
        <w:tc>
          <w:tcPr>
            <w:tcW w:w="1828" w:type="dxa"/>
            <w:noWrap/>
            <w:hideMark/>
          </w:tcPr>
          <w:p w14:paraId="5EFB7A13" w14:textId="77777777" w:rsidR="009C64EF" w:rsidRPr="008C5BF8" w:rsidRDefault="009C64EF" w:rsidP="00ED5ADC">
            <w:pPr>
              <w:jc w:val="center"/>
            </w:pPr>
            <w:r w:rsidRPr="008C5BF8">
              <w:t>0%</w:t>
            </w:r>
          </w:p>
        </w:tc>
        <w:tc>
          <w:tcPr>
            <w:tcW w:w="1829" w:type="dxa"/>
            <w:noWrap/>
            <w:vAlign w:val="bottom"/>
          </w:tcPr>
          <w:p w14:paraId="09D2FBE9" w14:textId="77777777" w:rsidR="009C64EF" w:rsidRPr="008E4623" w:rsidRDefault="009C64EF" w:rsidP="00ED5ADC">
            <w:pPr>
              <w:jc w:val="center"/>
              <w:rPr>
                <w:color w:val="C00000"/>
              </w:rPr>
            </w:pPr>
            <w:r w:rsidRPr="008E4623">
              <w:rPr>
                <w:rFonts w:ascii="Calibri" w:hAnsi="Calibri" w:cs="Calibri"/>
                <w:color w:val="C00000"/>
                <w:sz w:val="22"/>
              </w:rPr>
              <w:t>-9%</w:t>
            </w:r>
          </w:p>
        </w:tc>
        <w:tc>
          <w:tcPr>
            <w:tcW w:w="1829" w:type="dxa"/>
            <w:noWrap/>
            <w:hideMark/>
          </w:tcPr>
          <w:p w14:paraId="7E16D0B7" w14:textId="77777777" w:rsidR="009C64EF" w:rsidRPr="008C5BF8" w:rsidRDefault="009C64EF" w:rsidP="00ED5ADC">
            <w:pPr>
              <w:jc w:val="center"/>
            </w:pPr>
            <w:r w:rsidRPr="008C5BF8">
              <w:t>0%</w:t>
            </w:r>
          </w:p>
        </w:tc>
        <w:tc>
          <w:tcPr>
            <w:tcW w:w="1829" w:type="dxa"/>
            <w:noWrap/>
            <w:vAlign w:val="bottom"/>
          </w:tcPr>
          <w:p w14:paraId="7D80581D" w14:textId="77777777" w:rsidR="009C64EF" w:rsidRPr="008E4623" w:rsidRDefault="009C64EF" w:rsidP="00ED5ADC">
            <w:pPr>
              <w:jc w:val="center"/>
              <w:rPr>
                <w:rFonts w:ascii="Calibri" w:hAnsi="Calibri" w:cs="Calibri"/>
                <w:color w:val="C00000"/>
                <w:sz w:val="22"/>
              </w:rPr>
            </w:pPr>
            <w:r w:rsidRPr="008E4623">
              <w:rPr>
                <w:rFonts w:ascii="Calibri" w:hAnsi="Calibri" w:cs="Calibri"/>
                <w:color w:val="C00000"/>
                <w:sz w:val="22"/>
              </w:rPr>
              <w:t>-7%</w:t>
            </w:r>
          </w:p>
        </w:tc>
      </w:tr>
      <w:tr w:rsidR="009C64EF" w:rsidRPr="008C5BF8" w14:paraId="3D33D76F" w14:textId="77777777" w:rsidTr="00622E7B">
        <w:trPr>
          <w:trHeight w:val="300"/>
          <w:jc w:val="center"/>
        </w:trPr>
        <w:tc>
          <w:tcPr>
            <w:tcW w:w="960" w:type="dxa"/>
            <w:noWrap/>
            <w:hideMark/>
          </w:tcPr>
          <w:p w14:paraId="738E73A6" w14:textId="77777777" w:rsidR="009C64EF" w:rsidRPr="008C5BF8" w:rsidRDefault="009C64EF" w:rsidP="00ED5ADC">
            <w:pPr>
              <w:jc w:val="center"/>
            </w:pPr>
            <w:r w:rsidRPr="008C5BF8">
              <w:t>40%</w:t>
            </w:r>
          </w:p>
        </w:tc>
        <w:tc>
          <w:tcPr>
            <w:tcW w:w="1828" w:type="dxa"/>
            <w:noWrap/>
            <w:hideMark/>
          </w:tcPr>
          <w:p w14:paraId="3AF78A5C" w14:textId="77777777" w:rsidR="009C64EF" w:rsidRPr="008C5BF8" w:rsidRDefault="009C64EF" w:rsidP="00ED5ADC">
            <w:pPr>
              <w:jc w:val="center"/>
            </w:pPr>
            <w:r w:rsidRPr="008C5BF8">
              <w:t>0%</w:t>
            </w:r>
          </w:p>
        </w:tc>
        <w:tc>
          <w:tcPr>
            <w:tcW w:w="1829" w:type="dxa"/>
            <w:noWrap/>
            <w:vAlign w:val="bottom"/>
          </w:tcPr>
          <w:p w14:paraId="6BF6E437" w14:textId="77777777" w:rsidR="009C64EF" w:rsidRPr="008E4623" w:rsidRDefault="009C64EF" w:rsidP="00ED5ADC">
            <w:pPr>
              <w:jc w:val="center"/>
              <w:rPr>
                <w:color w:val="C00000"/>
              </w:rPr>
            </w:pPr>
            <w:r w:rsidRPr="008E4623">
              <w:rPr>
                <w:rFonts w:ascii="Calibri" w:hAnsi="Calibri" w:cs="Calibri"/>
                <w:color w:val="C00000"/>
                <w:sz w:val="22"/>
              </w:rPr>
              <w:t>-7%</w:t>
            </w:r>
          </w:p>
        </w:tc>
        <w:tc>
          <w:tcPr>
            <w:tcW w:w="1829" w:type="dxa"/>
            <w:noWrap/>
            <w:hideMark/>
          </w:tcPr>
          <w:p w14:paraId="799E060B" w14:textId="77777777" w:rsidR="009C64EF" w:rsidRPr="008C5BF8" w:rsidRDefault="009C64EF" w:rsidP="00ED5ADC">
            <w:pPr>
              <w:jc w:val="center"/>
            </w:pPr>
            <w:r w:rsidRPr="008C5BF8">
              <w:t>0%</w:t>
            </w:r>
          </w:p>
        </w:tc>
        <w:tc>
          <w:tcPr>
            <w:tcW w:w="1829" w:type="dxa"/>
            <w:noWrap/>
            <w:vAlign w:val="bottom"/>
          </w:tcPr>
          <w:p w14:paraId="39E2646F" w14:textId="77777777" w:rsidR="009C64EF" w:rsidRPr="008E4623" w:rsidRDefault="009C64EF" w:rsidP="00ED5ADC">
            <w:pPr>
              <w:jc w:val="center"/>
              <w:rPr>
                <w:rFonts w:ascii="Calibri" w:hAnsi="Calibri" w:cs="Calibri"/>
                <w:color w:val="C00000"/>
                <w:sz w:val="22"/>
              </w:rPr>
            </w:pPr>
            <w:r w:rsidRPr="008E4623">
              <w:rPr>
                <w:rFonts w:ascii="Calibri" w:hAnsi="Calibri" w:cs="Calibri"/>
                <w:color w:val="C00000"/>
                <w:sz w:val="22"/>
              </w:rPr>
              <w:t>-8%</w:t>
            </w:r>
          </w:p>
        </w:tc>
      </w:tr>
    </w:tbl>
    <w:p w14:paraId="21339CDF" w14:textId="77777777" w:rsidR="00EF47CB" w:rsidRDefault="00EF47CB" w:rsidP="00ED5ADC">
      <w:pPr>
        <w:jc w:val="center"/>
        <w:rPr>
          <w:lang w:val="en-GB"/>
        </w:rPr>
      </w:pPr>
    </w:p>
    <w:p w14:paraId="14A8769B" w14:textId="77777777" w:rsidR="000D68D6" w:rsidRPr="00806345" w:rsidRDefault="000D68D6" w:rsidP="000D68D6">
      <w:pPr>
        <w:pStyle w:val="Heading3"/>
        <w:rPr>
          <w:rStyle w:val="Heading2Char"/>
          <w:sz w:val="28"/>
        </w:rPr>
      </w:pPr>
      <w:r w:rsidRPr="00806345">
        <w:t>3.</w:t>
      </w:r>
      <w:r>
        <w:t xml:space="preserve">3 </w:t>
      </w:r>
      <w:r>
        <w:rPr>
          <w:rStyle w:val="Heading2Char"/>
          <w:sz w:val="28"/>
        </w:rPr>
        <w:t>Interference measurement</w:t>
      </w:r>
    </w:p>
    <w:p w14:paraId="1DDADA2C" w14:textId="77777777" w:rsidR="000D68D6" w:rsidRPr="004B4DA2" w:rsidRDefault="000D68D6" w:rsidP="000D68D6"/>
    <w:p w14:paraId="6FF096DC" w14:textId="77777777" w:rsidR="000D68D6" w:rsidRPr="00DC3ACD" w:rsidRDefault="000D68D6" w:rsidP="000D68D6">
      <w:r w:rsidRPr="00DC3ACD">
        <w:t>Another open issue on NC-JT CSI with a single reporting setting is on interference measurement as described in the following agreement:</w:t>
      </w:r>
    </w:p>
    <w:p w14:paraId="7BD85DB2" w14:textId="77777777" w:rsidR="000D68D6" w:rsidRPr="008D3340" w:rsidRDefault="000D68D6" w:rsidP="000D68D6">
      <w:pPr>
        <w:spacing w:after="0" w:line="240" w:lineRule="auto"/>
        <w:ind w:left="720"/>
        <w:jc w:val="both"/>
        <w:rPr>
          <w:rFonts w:ascii="Times New Roman" w:eastAsia="Malgun Gothic" w:hAnsi="Times New Roman" w:cs="Times New Roman"/>
          <w:szCs w:val="20"/>
          <w:highlight w:val="green"/>
          <w:lang w:eastAsia="ko-KR"/>
        </w:rPr>
      </w:pPr>
      <w:r w:rsidRPr="008D3340">
        <w:rPr>
          <w:rFonts w:ascii="Times New Roman" w:eastAsia="Malgun Gothic" w:hAnsi="Times New Roman" w:cs="Times New Roman"/>
          <w:b/>
          <w:szCs w:val="20"/>
          <w:highlight w:val="green"/>
          <w:lang w:eastAsia="ko-KR"/>
        </w:rPr>
        <w:t>Agreement</w:t>
      </w:r>
    </w:p>
    <w:p w14:paraId="368F6588" w14:textId="77777777" w:rsidR="000D68D6" w:rsidRPr="008D3340" w:rsidRDefault="000D68D6" w:rsidP="000D68D6">
      <w:pPr>
        <w:spacing w:after="0" w:line="240" w:lineRule="auto"/>
        <w:ind w:left="720"/>
        <w:jc w:val="both"/>
        <w:rPr>
          <w:rFonts w:ascii="Times New Roman" w:eastAsia="Malgun Gothic" w:hAnsi="Times New Roman" w:cs="Times New Roman"/>
          <w:szCs w:val="20"/>
          <w:lang w:eastAsia="ko-KR"/>
        </w:rPr>
      </w:pPr>
      <w:r w:rsidRPr="008D3340">
        <w:rPr>
          <w:rFonts w:ascii="Times New Roman" w:eastAsia="Malgun Gothic" w:hAnsi="Times New Roman" w:cs="Times New Roman"/>
          <w:szCs w:val="20"/>
          <w:lang w:eastAsia="ko-KR"/>
        </w:rPr>
        <w:t>For NCJT CSI measurement configured with single reporting setting, study following measurement resource configuration/association mechanism</w:t>
      </w:r>
    </w:p>
    <w:p w14:paraId="3636F397" w14:textId="77777777" w:rsidR="000D68D6" w:rsidRPr="008D3340" w:rsidRDefault="000D68D6" w:rsidP="000D68D6">
      <w:pPr>
        <w:numPr>
          <w:ilvl w:val="0"/>
          <w:numId w:val="31"/>
        </w:numPr>
        <w:spacing w:after="0" w:line="276" w:lineRule="auto"/>
        <w:ind w:left="1440"/>
        <w:jc w:val="both"/>
        <w:rPr>
          <w:rFonts w:ascii="Times" w:eastAsia="Batang" w:hAnsi="Times" w:cs="Times New Roman"/>
          <w:i/>
          <w:iCs/>
          <w:szCs w:val="20"/>
          <w:lang w:eastAsia="x-none"/>
        </w:rPr>
      </w:pPr>
      <w:r w:rsidRPr="008D3340">
        <w:rPr>
          <w:rFonts w:ascii="Times New Roman" w:eastAsia="Malgun Gothic" w:hAnsi="Times New Roman" w:cs="Times New Roman"/>
          <w:szCs w:val="20"/>
          <w:lang w:eastAsia="ko-KR"/>
        </w:rPr>
        <w:t xml:space="preserve">Whether/how to support interference measurement based on NZP CSI-RS given by </w:t>
      </w:r>
      <w:r w:rsidRPr="008D3340">
        <w:rPr>
          <w:rFonts w:ascii="Times New Roman" w:eastAsia="Times New Roman" w:hAnsi="Times New Roman" w:cs="Times New Roman"/>
          <w:i/>
          <w:iCs/>
          <w:szCs w:val="20"/>
          <w:lang w:eastAsia="x-none"/>
        </w:rPr>
        <w:t>nzp-CSI-RS-</w:t>
      </w:r>
      <w:proofErr w:type="spellStart"/>
      <w:r w:rsidRPr="008D3340">
        <w:rPr>
          <w:rFonts w:ascii="Times New Roman" w:eastAsia="Times New Roman" w:hAnsi="Times New Roman" w:cs="Times New Roman"/>
          <w:i/>
          <w:iCs/>
          <w:szCs w:val="20"/>
          <w:lang w:eastAsia="x-none"/>
        </w:rPr>
        <w:t>ResourcesForInterference</w:t>
      </w:r>
      <w:proofErr w:type="spellEnd"/>
      <w:r w:rsidRPr="008D3340">
        <w:rPr>
          <w:rFonts w:ascii="Times New Roman" w:eastAsia="Times New Roman" w:hAnsi="Times New Roman" w:cs="Times New Roman"/>
          <w:i/>
          <w:iCs/>
          <w:szCs w:val="20"/>
          <w:lang w:eastAsia="x-none"/>
        </w:rPr>
        <w:t xml:space="preserve"> or </w:t>
      </w:r>
      <w:r w:rsidRPr="008D3340">
        <w:rPr>
          <w:rFonts w:ascii="Times New Roman" w:eastAsia="Times New Roman" w:hAnsi="Times New Roman" w:cs="Times New Roman"/>
          <w:iCs/>
          <w:szCs w:val="20"/>
          <w:lang w:eastAsia="x-none"/>
        </w:rPr>
        <w:t>based on CSI-IM given by</w:t>
      </w:r>
      <w:r w:rsidRPr="008D3340">
        <w:rPr>
          <w:rFonts w:ascii="Times New Roman" w:eastAsia="Times New Roman" w:hAnsi="Times New Roman" w:cs="Times New Roman"/>
          <w:i/>
          <w:iCs/>
          <w:szCs w:val="20"/>
          <w:lang w:eastAsia="x-none"/>
        </w:rPr>
        <w:t xml:space="preserve"> csi-IM-</w:t>
      </w:r>
      <w:proofErr w:type="spellStart"/>
      <w:r w:rsidRPr="008D3340">
        <w:rPr>
          <w:rFonts w:ascii="Times New Roman" w:eastAsia="Times New Roman" w:hAnsi="Times New Roman" w:cs="Times New Roman"/>
          <w:i/>
          <w:iCs/>
          <w:szCs w:val="20"/>
          <w:lang w:eastAsia="x-none"/>
        </w:rPr>
        <w:t>ResourcesForInterference</w:t>
      </w:r>
      <w:proofErr w:type="spellEnd"/>
    </w:p>
    <w:p w14:paraId="752BB1E2" w14:textId="77777777" w:rsidR="000D68D6" w:rsidRPr="008D3340" w:rsidRDefault="000D68D6" w:rsidP="000D68D6">
      <w:pPr>
        <w:numPr>
          <w:ilvl w:val="0"/>
          <w:numId w:val="31"/>
        </w:numPr>
        <w:spacing w:after="0" w:line="276" w:lineRule="auto"/>
        <w:ind w:left="1440"/>
        <w:jc w:val="both"/>
        <w:rPr>
          <w:rFonts w:ascii="Times New Roman" w:eastAsia="Malgun Gothic" w:hAnsi="Times New Roman" w:cs="Times New Roman"/>
          <w:szCs w:val="24"/>
          <w:lang w:eastAsia="x-none"/>
        </w:rPr>
      </w:pPr>
      <w:r w:rsidRPr="008D3340">
        <w:rPr>
          <w:rFonts w:ascii="Times New Roman" w:eastAsia="Malgun Gothic" w:hAnsi="Times New Roman" w:cs="Times New Roman"/>
          <w:szCs w:val="20"/>
          <w:lang w:eastAsia="ko-KR"/>
        </w:rPr>
        <w:t>Whether/how to interpret measurement based on CMRs associated with different TRPs/TCI states respectively for a NCJT</w:t>
      </w:r>
      <w:r w:rsidRPr="008D3340">
        <w:rPr>
          <w:rFonts w:ascii="Times New Roman" w:eastAsia="Malgun Gothic" w:hAnsi="Times New Roman" w:cs="Times New Roman"/>
          <w:szCs w:val="20"/>
          <w:lang w:eastAsia="x-none"/>
        </w:rPr>
        <w:t xml:space="preserve"> measurement </w:t>
      </w:r>
      <w:r w:rsidRPr="008D3340">
        <w:rPr>
          <w:rFonts w:ascii="Times New Roman" w:eastAsia="Malgun Gothic" w:hAnsi="Times New Roman" w:cs="Times New Roman"/>
          <w:szCs w:val="20"/>
          <w:lang w:eastAsia="ko-KR"/>
        </w:rPr>
        <w:t>hypothesis</w:t>
      </w:r>
    </w:p>
    <w:p w14:paraId="285416A0" w14:textId="77777777" w:rsidR="000D68D6" w:rsidRPr="008D3340" w:rsidRDefault="000D68D6" w:rsidP="000D68D6">
      <w:pPr>
        <w:numPr>
          <w:ilvl w:val="0"/>
          <w:numId w:val="31"/>
        </w:numPr>
        <w:spacing w:after="0" w:line="276" w:lineRule="auto"/>
        <w:ind w:left="1440"/>
        <w:jc w:val="both"/>
        <w:rPr>
          <w:rFonts w:ascii="Times New Roman" w:eastAsia="Malgun Gothic" w:hAnsi="Times New Roman" w:cs="Times New Roman"/>
          <w:szCs w:val="20"/>
          <w:lang w:eastAsia="ko-KR"/>
        </w:rPr>
      </w:pPr>
      <w:r w:rsidRPr="008D3340">
        <w:rPr>
          <w:rFonts w:ascii="Times New Roman" w:eastAsia="Malgun Gothic" w:hAnsi="Times New Roman" w:cs="Times New Roman"/>
          <w:szCs w:val="20"/>
          <w:lang w:eastAsia="ko-KR"/>
        </w:rPr>
        <w:t xml:space="preserve">CMR/IMR resource configuration restrictions/associations, e.g. for reference resource/time domain behavior/frequency domain behavior   </w:t>
      </w:r>
    </w:p>
    <w:p w14:paraId="3CF4C4C7" w14:textId="77777777" w:rsidR="000D68D6" w:rsidRPr="008D3340" w:rsidRDefault="000D68D6" w:rsidP="000D68D6">
      <w:pPr>
        <w:numPr>
          <w:ilvl w:val="0"/>
          <w:numId w:val="31"/>
        </w:numPr>
        <w:spacing w:after="0" w:line="276" w:lineRule="auto"/>
        <w:ind w:left="1440"/>
        <w:jc w:val="both"/>
        <w:rPr>
          <w:rFonts w:ascii="Times New Roman" w:eastAsia="Malgun Gothic" w:hAnsi="Times New Roman" w:cs="Times New Roman"/>
          <w:szCs w:val="20"/>
          <w:lang w:eastAsia="ko-KR"/>
        </w:rPr>
      </w:pPr>
      <w:r w:rsidRPr="008D3340">
        <w:rPr>
          <w:rFonts w:ascii="Times New Roman" w:eastAsia="Malgun Gothic" w:hAnsi="Times New Roman" w:cs="Times New Roman"/>
          <w:szCs w:val="20"/>
          <w:lang w:eastAsia="ko-KR"/>
        </w:rPr>
        <w:t>Note that RAN1 shall strive for commonality of CSI measurement/reporting mechanisms for NCJT CSI measurement configured by single or two reporting settings</w:t>
      </w:r>
    </w:p>
    <w:p w14:paraId="152DD92B" w14:textId="77777777" w:rsidR="000D68D6" w:rsidRDefault="000D68D6" w:rsidP="000D68D6">
      <w:pPr>
        <w:pStyle w:val="BodyText"/>
        <w:ind w:left="360"/>
      </w:pPr>
    </w:p>
    <w:p w14:paraId="1AF0F60E" w14:textId="77777777" w:rsidR="000D68D6" w:rsidRDefault="000D68D6" w:rsidP="000D68D6">
      <w:pPr>
        <w:pStyle w:val="BodyText"/>
      </w:pPr>
      <w:r>
        <w:t xml:space="preserve">If the same Rx antennas are used to receive a PDSCH from two TRPs, typically in case of FR1, the UE received signal </w:t>
      </w:r>
      <m:oMath>
        <m:r>
          <m:rPr>
            <m:sty m:val="bi"/>
          </m:rPr>
          <w:rPr>
            <w:rFonts w:ascii="Cambria Math" w:hAnsi="Cambria Math"/>
          </w:rPr>
          <m:t>y∈</m:t>
        </m:r>
        <m:sSup>
          <m:sSupPr>
            <m:ctrlPr>
              <w:rPr>
                <w:rFonts w:ascii="Cambria Math" w:hAnsi="Cambria Math"/>
                <w:b/>
                <w:bCs/>
                <w:i/>
              </w:rPr>
            </m:ctrlPr>
          </m:sSupPr>
          <m:e>
            <m:r>
              <m:rPr>
                <m:sty m:val="bi"/>
              </m:rPr>
              <w:rPr>
                <w:rFonts w:ascii="Cambria Math" w:hAnsi="Cambria Math"/>
              </w:rPr>
              <m:t>C</m:t>
            </m:r>
          </m:e>
          <m:sup>
            <m:r>
              <w:rPr>
                <w:rFonts w:ascii="Cambria Math" w:hAnsi="Cambria Math"/>
              </w:rPr>
              <m:t>M×1</m:t>
            </m:r>
          </m:sup>
        </m:sSup>
      </m:oMath>
      <w:r>
        <w:t xml:space="preserve"> can be expressed as </w:t>
      </w:r>
    </w:p>
    <w:p w14:paraId="291C29BD" w14:textId="77777777" w:rsidR="000D68D6" w:rsidRPr="00D92656" w:rsidRDefault="000D68D6" w:rsidP="000D68D6">
      <w:pPr>
        <w:pStyle w:val="BodyText"/>
        <w:rPr>
          <w:b/>
          <w:bCs/>
        </w:rPr>
      </w:pPr>
      <m:oMathPara>
        <m:oMath>
          <m:r>
            <m:rPr>
              <m:sty m:val="bi"/>
            </m:rPr>
            <w:rPr>
              <w:rFonts w:ascii="Cambria Math" w:hAnsi="Cambria Math"/>
            </w:rPr>
            <m:t>y</m:t>
          </m:r>
          <m:r>
            <w:rPr>
              <w:rFonts w:ascii="Cambria Math" w:hAnsi="Cambria Math"/>
            </w:rPr>
            <m:t>=</m:t>
          </m:r>
          <m:sSub>
            <m:sSubPr>
              <m:ctrlPr>
                <w:rPr>
                  <w:rFonts w:ascii="Cambria Math" w:hAnsi="Cambria Math"/>
                  <w:i/>
                </w:rPr>
              </m:ctrlPr>
            </m:sSubPr>
            <m:e>
              <m:r>
                <m:rPr>
                  <m:sty m:val="bi"/>
                </m:rPr>
                <w:rPr>
                  <w:rFonts w:ascii="Cambria Math" w:hAnsi="Cambria Math"/>
                </w:rPr>
                <m:t>H</m:t>
              </m:r>
            </m:e>
            <m:sub>
              <m:r>
                <w:rPr>
                  <w:rFonts w:ascii="Cambria Math" w:hAnsi="Cambria Math"/>
                </w:rPr>
                <m:t>1</m:t>
              </m:r>
            </m:sub>
          </m:sSub>
          <m:sSub>
            <m:sSubPr>
              <m:ctrlPr>
                <w:rPr>
                  <w:rFonts w:ascii="Cambria Math" w:hAnsi="Cambria Math"/>
                  <w:b/>
                  <w:bCs/>
                  <w:i/>
                </w:rPr>
              </m:ctrlPr>
            </m:sSubPr>
            <m:e>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m:rPr>
                  <m:sty m:val="bi"/>
                </m:rPr>
                <w:rPr>
                  <w:rFonts w:ascii="Cambria Math" w:hAnsi="Cambria Math"/>
                </w:rPr>
                <m:t>H</m:t>
              </m:r>
            </m:e>
            <m:sub>
              <m:r>
                <w:rPr>
                  <w:rFonts w:ascii="Cambria Math" w:hAnsi="Cambria Math"/>
                </w:rPr>
                <m:t>2</m:t>
              </m:r>
            </m:sub>
          </m:sSub>
          <m:sSub>
            <m:sSubPr>
              <m:ctrlPr>
                <w:rPr>
                  <w:rFonts w:ascii="Cambria Math" w:hAnsi="Cambria Math"/>
                  <w:i/>
                </w:rPr>
              </m:ctrlPr>
            </m:sSubPr>
            <m:e>
              <m:r>
                <m:rPr>
                  <m:sty m:val="bi"/>
                </m:rPr>
                <w:rPr>
                  <w:rFonts w:ascii="Cambria Math" w:hAnsi="Cambria Math"/>
                </w:rPr>
                <m:t>W</m:t>
              </m:r>
            </m:e>
            <m:sub>
              <m:r>
                <w:rPr>
                  <w:rFonts w:ascii="Cambria Math" w:hAnsi="Cambria Math"/>
                </w:rPr>
                <m:t>2</m:t>
              </m:r>
            </m:sub>
          </m:sSub>
          <m:sSub>
            <m:sSubPr>
              <m:ctrlPr>
                <w:rPr>
                  <w:rFonts w:ascii="Cambria Math" w:hAnsi="Cambria Math"/>
                  <w:i/>
                </w:rPr>
              </m:ctrlPr>
            </m:sSubPr>
            <m:e>
              <m:r>
                <m:rPr>
                  <m:sty m:val="bi"/>
                </m:rPr>
                <w:rPr>
                  <w:rFonts w:ascii="Cambria Math" w:hAnsi="Cambria Math"/>
                </w:rPr>
                <m:t>s</m:t>
              </m:r>
            </m:e>
            <m:sub>
              <m:r>
                <w:rPr>
                  <w:rFonts w:ascii="Cambria Math" w:hAnsi="Cambria Math"/>
                </w:rPr>
                <m:t>2</m:t>
              </m:r>
            </m:sub>
          </m:sSub>
          <m:r>
            <w:rPr>
              <w:rFonts w:ascii="Cambria Math" w:hAnsi="Cambria Math"/>
            </w:rPr>
            <m:t>+</m:t>
          </m:r>
          <m:r>
            <m:rPr>
              <m:sty m:val="bi"/>
            </m:rPr>
            <w:rPr>
              <w:rFonts w:ascii="Cambria Math" w:hAnsi="Cambria Math"/>
            </w:rPr>
            <m:t>n</m:t>
          </m:r>
        </m:oMath>
      </m:oMathPara>
    </w:p>
    <w:p w14:paraId="387A0968" w14:textId="77777777" w:rsidR="000D68D6" w:rsidRDefault="000D68D6" w:rsidP="000D68D6">
      <w:pPr>
        <w:pStyle w:val="BodyText"/>
        <w:rPr>
          <w:rFonts w:eastAsiaTheme="minorEastAsia"/>
        </w:rPr>
      </w:pPr>
      <w:r>
        <w:t>w</w:t>
      </w:r>
      <w:r w:rsidRPr="00D92656">
        <w:t>here</w:t>
      </w:r>
    </w:p>
    <w:p w14:paraId="3CC7BB24" w14:textId="77777777" w:rsidR="000D68D6" w:rsidRDefault="00081FB9" w:rsidP="000D68D6">
      <w:pPr>
        <w:pStyle w:val="BodyText"/>
        <w:numPr>
          <w:ilvl w:val="0"/>
          <w:numId w:val="50"/>
        </w:numPr>
      </w:pPr>
      <m:oMath>
        <m:sSub>
          <m:sSubPr>
            <m:ctrlPr>
              <w:rPr>
                <w:rFonts w:ascii="Cambria Math" w:hAnsi="Cambria Math"/>
                <w:i/>
              </w:rPr>
            </m:ctrlPr>
          </m:sSubPr>
          <m:e>
            <m:r>
              <m:rPr>
                <m:sty m:val="bi"/>
              </m:rPr>
              <w:rPr>
                <w:rFonts w:ascii="Cambria Math" w:hAnsi="Cambria Math"/>
              </w:rPr>
              <m:t>H</m:t>
            </m:r>
          </m:e>
          <m:sub>
            <m:r>
              <w:rPr>
                <w:rFonts w:ascii="Cambria Math" w:hAnsi="Cambria Math"/>
              </w:rPr>
              <m:t>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r>
              <w:rPr>
                <w:rFonts w:ascii="Cambria Math" w:hAnsi="Cambria Math"/>
              </w:rPr>
              <m:t>M×</m:t>
            </m:r>
            <m:sSub>
              <m:sSubPr>
                <m:ctrlPr>
                  <w:rPr>
                    <w:rFonts w:ascii="Cambria Math" w:hAnsi="Cambria Math"/>
                    <w:i/>
                  </w:rPr>
                </m:ctrlPr>
              </m:sSubPr>
              <m:e>
                <m:r>
                  <w:rPr>
                    <w:rFonts w:ascii="Cambria Math" w:hAnsi="Cambria Math"/>
                  </w:rPr>
                  <m:t>N</m:t>
                </m:r>
              </m:e>
              <m:sub>
                <m:r>
                  <w:rPr>
                    <w:rFonts w:ascii="Cambria Math" w:hAnsi="Cambria Math"/>
                  </w:rPr>
                  <m:t>1</m:t>
                </m:r>
              </m:sub>
            </m:sSub>
          </m:sup>
        </m:sSup>
      </m:oMath>
      <w:r w:rsidR="000D68D6">
        <w:t xml:space="preserve"> and </w:t>
      </w:r>
      <m:oMath>
        <m:sSub>
          <m:sSubPr>
            <m:ctrlPr>
              <w:rPr>
                <w:rFonts w:ascii="Cambria Math" w:hAnsi="Cambria Math"/>
                <w:i/>
              </w:rPr>
            </m:ctrlPr>
          </m:sSubPr>
          <m:e>
            <m:r>
              <m:rPr>
                <m:sty m:val="bi"/>
              </m:rPr>
              <w:rPr>
                <w:rFonts w:ascii="Cambria Math" w:hAnsi="Cambria Math"/>
              </w:rPr>
              <m:t>H</m:t>
            </m:r>
          </m:e>
          <m:sub>
            <m:r>
              <w:rPr>
                <w:rFonts w:ascii="Cambria Math" w:hAnsi="Cambria Math"/>
              </w:rPr>
              <m:t>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r>
              <w:rPr>
                <w:rFonts w:ascii="Cambria Math" w:hAnsi="Cambria Math"/>
              </w:rPr>
              <m:t>M×</m:t>
            </m:r>
            <m:sSub>
              <m:sSubPr>
                <m:ctrlPr>
                  <w:rPr>
                    <w:rFonts w:ascii="Cambria Math" w:hAnsi="Cambria Math"/>
                    <w:i/>
                  </w:rPr>
                </m:ctrlPr>
              </m:sSubPr>
              <m:e>
                <m:r>
                  <w:rPr>
                    <w:rFonts w:ascii="Cambria Math" w:hAnsi="Cambria Math"/>
                  </w:rPr>
                  <m:t>N</m:t>
                </m:r>
              </m:e>
              <m:sub>
                <m:r>
                  <w:rPr>
                    <w:rFonts w:ascii="Cambria Math" w:hAnsi="Cambria Math"/>
                  </w:rPr>
                  <m:t>2</m:t>
                </m:r>
              </m:sub>
            </m:sSub>
          </m:sup>
        </m:sSup>
      </m:oMath>
      <w:r w:rsidR="000D68D6">
        <w:t xml:space="preserve">  are the channel matrix associated with TRP1 and TRP2, respectively;</w:t>
      </w:r>
    </w:p>
    <w:p w14:paraId="55631E2E" w14:textId="77777777" w:rsidR="000D68D6" w:rsidRDefault="00081FB9" w:rsidP="000D68D6">
      <w:pPr>
        <w:pStyle w:val="BodyText"/>
        <w:numPr>
          <w:ilvl w:val="0"/>
          <w:numId w:val="50"/>
        </w:numPr>
      </w:pPr>
      <m:oMath>
        <m:sSub>
          <m:sSubPr>
            <m:ctrlPr>
              <w:rPr>
                <w:rFonts w:ascii="Cambria Math" w:hAnsi="Cambria Math"/>
                <w:i/>
              </w:rPr>
            </m:ctrlPr>
          </m:sSubPr>
          <m:e>
            <m:r>
              <w:rPr>
                <w:rFonts w:ascii="Cambria Math" w:hAnsi="Cambria Math"/>
              </w:rPr>
              <m:t>N</m:t>
            </m:r>
            <m:ctrlPr>
              <w:rPr>
                <w:rFonts w:ascii="Cambria Math" w:hAnsi="Cambria Math"/>
                <w:i/>
                <w:iCs/>
              </w:rPr>
            </m:ctrlPr>
          </m:e>
          <m:sub>
            <m:r>
              <w:rPr>
                <w:rFonts w:ascii="Cambria Math" w:hAnsi="Cambria Math"/>
              </w:rPr>
              <m:t>1</m:t>
            </m:r>
          </m:sub>
        </m:sSub>
      </m:oMath>
      <w:r w:rsidR="000D68D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0D68D6">
        <w:t xml:space="preserve"> are the number of transmit antennas at TRP1 and TRP2, respectively; </w:t>
      </w:r>
    </w:p>
    <w:p w14:paraId="5689BD33" w14:textId="77777777" w:rsidR="000D68D6" w:rsidRDefault="000D68D6" w:rsidP="000D68D6">
      <w:pPr>
        <w:pStyle w:val="BodyText"/>
        <w:numPr>
          <w:ilvl w:val="0"/>
          <w:numId w:val="50"/>
        </w:numPr>
      </w:pPr>
      <w:r w:rsidRPr="00F05418">
        <w:rPr>
          <w:i/>
          <w:iCs/>
        </w:rPr>
        <w:t>M</w:t>
      </w:r>
      <w:r>
        <w:t xml:space="preserve"> is the number of UE receive antennas;</w:t>
      </w:r>
    </w:p>
    <w:p w14:paraId="7D2C3C58" w14:textId="77777777" w:rsidR="000D68D6" w:rsidRDefault="00081FB9" w:rsidP="000D68D6">
      <w:pPr>
        <w:pStyle w:val="BodyText"/>
        <w:numPr>
          <w:ilvl w:val="0"/>
          <w:numId w:val="50"/>
        </w:numPr>
      </w:pP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sup>
        </m:sSup>
      </m:oMath>
      <w:r w:rsidR="000D68D6">
        <w:t xml:space="preserve"> 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sup>
        </m:sSup>
      </m:oMath>
      <w:r w:rsidR="000D68D6">
        <w:t xml:space="preserve">  are the precoding matrices applied in TRP1 and TRP2, respectively;</w:t>
      </w:r>
    </w:p>
    <w:p w14:paraId="2513EE9C" w14:textId="77777777" w:rsidR="000D68D6" w:rsidRDefault="00081FB9" w:rsidP="000D68D6">
      <w:pPr>
        <w:pStyle w:val="BodyText"/>
        <w:numPr>
          <w:ilvl w:val="0"/>
          <w:numId w:val="50"/>
        </w:numPr>
      </w:pPr>
      <m:oMath>
        <m:sSub>
          <m:sSubPr>
            <m:ctrlPr>
              <w:rPr>
                <w:rFonts w:ascii="Cambria Math" w:hAnsi="Cambria Math"/>
                <w:i/>
              </w:rPr>
            </m:ctrlPr>
          </m:sSubPr>
          <m:e>
            <m:r>
              <w:rPr>
                <w:rFonts w:ascii="Cambria Math" w:hAnsi="Cambria Math"/>
              </w:rPr>
              <m:t>r</m:t>
            </m:r>
          </m:e>
          <m:sub>
            <m:r>
              <w:rPr>
                <w:rFonts w:ascii="Cambria Math" w:hAnsi="Cambria Math"/>
              </w:rPr>
              <m:t>1</m:t>
            </m:r>
          </m:sub>
        </m:sSub>
      </m:oMath>
      <w:r w:rsidR="000D68D6">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rsidR="000D68D6">
        <w:t xml:space="preserve"> are the number of MIMO layers from TRP1 and TRP2, respectively. </w:t>
      </w:r>
    </w:p>
    <w:p w14:paraId="08B5AD38" w14:textId="77777777" w:rsidR="000D68D6" w:rsidRDefault="00081FB9" w:rsidP="000D68D6">
      <w:pPr>
        <w:pStyle w:val="BodyText"/>
        <w:numPr>
          <w:ilvl w:val="0"/>
          <w:numId w:val="50"/>
        </w:numPr>
      </w:pPr>
      <m:oMath>
        <m:sSub>
          <m:sSubPr>
            <m:ctrlPr>
              <w:rPr>
                <w:rFonts w:ascii="Cambria Math" w:hAnsi="Cambria Math"/>
                <w:i/>
              </w:rPr>
            </m:ctrlPr>
          </m:sSubPr>
          <m:e>
            <m:r>
              <m:rPr>
                <m:sty m:val="bi"/>
              </m:rPr>
              <w:rPr>
                <w:rFonts w:ascii="Cambria Math" w:hAnsi="Cambria Math"/>
              </w:rPr>
              <m:t>s</m:t>
            </m:r>
          </m:e>
          <m:sub>
            <m:r>
              <w:rPr>
                <w:rFonts w:ascii="Cambria Math" w:hAnsi="Cambria Math"/>
              </w:rPr>
              <m:t>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×1</m:t>
            </m:r>
          </m:sup>
        </m:sSup>
      </m:oMath>
      <w:r w:rsidR="000D68D6">
        <w:t xml:space="preserve"> and </w:t>
      </w:r>
      <m:oMath>
        <m:sSub>
          <m:sSubPr>
            <m:ctrlPr>
              <w:rPr>
                <w:rFonts w:ascii="Cambria Math" w:hAnsi="Cambria Math"/>
                <w:i/>
              </w:rPr>
            </m:ctrlPr>
          </m:sSubPr>
          <m:e>
            <m:r>
              <m:rPr>
                <m:sty m:val="bi"/>
              </m:rPr>
              <w:rPr>
                <w:rFonts w:ascii="Cambria Math" w:hAnsi="Cambria Math"/>
              </w:rPr>
              <m:t>s</m:t>
            </m:r>
          </m:e>
          <m:sub>
            <m:r>
              <w:rPr>
                <w:rFonts w:ascii="Cambria Math" w:hAnsi="Cambria Math"/>
              </w:rPr>
              <m:t>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×1</m:t>
            </m:r>
          </m:sup>
        </m:sSup>
      </m:oMath>
      <w:r w:rsidR="000D68D6">
        <w:t xml:space="preserve"> are the data symbols transmitted from TRP1 and TRP2, respectively;</w:t>
      </w:r>
    </w:p>
    <w:p w14:paraId="3CC2E8F4" w14:textId="77777777" w:rsidR="000D68D6" w:rsidRPr="00B071A8" w:rsidRDefault="000D68D6" w:rsidP="000D68D6">
      <w:pPr>
        <w:pStyle w:val="BodyText"/>
        <w:numPr>
          <w:ilvl w:val="0"/>
          <w:numId w:val="50"/>
        </w:numPr>
      </w:pPr>
      <w:r>
        <w:t xml:space="preserve"> </w:t>
      </w:r>
      <m:oMath>
        <m:r>
          <m:rPr>
            <m:sty m:val="bi"/>
          </m:rPr>
          <w:rPr>
            <w:rFonts w:ascii="Cambria Math" w:hAnsi="Cambria Math"/>
          </w:rPr>
          <m:t>n</m:t>
        </m:r>
        <m:r>
          <w:rPr>
            <w:rFonts w:ascii="Cambria Math" w:hAnsi="Cambria Math"/>
          </w:rPr>
          <m:t>∈</m:t>
        </m:r>
        <m:sSup>
          <m:sSupPr>
            <m:ctrlPr>
              <w:rPr>
                <w:rFonts w:ascii="Cambria Math" w:hAnsi="Cambria Math"/>
                <w:i/>
              </w:rPr>
            </m:ctrlPr>
          </m:sSupPr>
          <m:e>
            <m:r>
              <m:rPr>
                <m:sty m:val="bi"/>
              </m:rPr>
              <w:rPr>
                <w:rFonts w:ascii="Cambria Math" w:hAnsi="Cambria Math"/>
              </w:rPr>
              <m:t>C</m:t>
            </m:r>
          </m:e>
          <m:sup>
            <m:r>
              <w:rPr>
                <w:rFonts w:ascii="Cambria Math" w:hAnsi="Cambria Math"/>
              </w:rPr>
              <m:t>M×1</m:t>
            </m:r>
          </m:sup>
        </m:sSup>
      </m:oMath>
      <w:r>
        <w:t xml:space="preserve"> is the receive noise and interference from other cells; </w:t>
      </w:r>
    </w:p>
    <w:p w14:paraId="4CE91A69" w14:textId="77777777" w:rsidR="000D68D6" w:rsidRDefault="000D68D6" w:rsidP="000D68D6">
      <w:pPr>
        <w:pStyle w:val="BodyText"/>
      </w:pPr>
    </w:p>
    <w:p w14:paraId="25A71267" w14:textId="77777777" w:rsidR="000D68D6" w:rsidRDefault="000D68D6" w:rsidP="000D68D6">
      <w:pPr>
        <w:pStyle w:val="BodyText"/>
      </w:pPr>
      <w:r>
        <w:t xml:space="preserve">In this case, interference measured on the two CSI-IM resources represents two observations of </w:t>
      </w:r>
      <m:oMath>
        <m:r>
          <m:rPr>
            <m:sty m:val="bi"/>
          </m:rPr>
          <w:rPr>
            <w:rFonts w:ascii="Cambria Math" w:hAnsi="Cambria Math"/>
          </w:rPr>
          <m:t>n</m:t>
        </m:r>
      </m:oMath>
      <w:r>
        <w:t xml:space="preserve">, and thus the interference can be averaged. </w:t>
      </w:r>
    </w:p>
    <w:p w14:paraId="1579C540" w14:textId="77777777" w:rsidR="000D68D6" w:rsidRDefault="000D68D6" w:rsidP="000D68D6">
      <w:pPr>
        <w:pStyle w:val="Observation"/>
      </w:pPr>
      <w:bookmarkStart w:id="25" w:name="_Toc61904533"/>
      <w:bookmarkStart w:id="26" w:name="_Toc61889488"/>
      <w:r>
        <w:t>When same antennas are used to receive from two TRPs, the interference on the two CSI-IM resources represents two observations of a same interference.</w:t>
      </w:r>
      <w:bookmarkEnd w:id="25"/>
    </w:p>
    <w:p w14:paraId="7B90D4D4" w14:textId="77777777" w:rsidR="000D68D6" w:rsidRDefault="000D68D6" w:rsidP="000D68D6">
      <w:pPr>
        <w:pStyle w:val="Proposal"/>
        <w:tabs>
          <w:tab w:val="clear" w:pos="2744"/>
        </w:tabs>
        <w:ind w:left="1701" w:hanging="1701"/>
      </w:pPr>
      <w:bookmarkStart w:id="27" w:name="_Toc61906737"/>
      <w:bookmarkStart w:id="28" w:name="_Toc68649848"/>
      <w:bookmarkEnd w:id="26"/>
      <w:r>
        <w:t xml:space="preserve">For NC-JT CSI with a single CSI reporting setting , if the NZP CSI-RS resources for channel measurement are configured without QCL-type D or with the same QCL-type D, a UE assumes that </w:t>
      </w:r>
      <w:r w:rsidRPr="003448A8">
        <w:t>the interference on the CSI-IM resources represents two observations of a same interference</w:t>
      </w:r>
      <w:r>
        <w:t>.</w:t>
      </w:r>
      <w:bookmarkEnd w:id="27"/>
      <w:bookmarkEnd w:id="28"/>
    </w:p>
    <w:p w14:paraId="7E41CC23" w14:textId="77777777" w:rsidR="000D68D6" w:rsidRDefault="000D68D6" w:rsidP="000D68D6">
      <w:pPr>
        <w:pStyle w:val="Observation"/>
        <w:numPr>
          <w:ilvl w:val="0"/>
          <w:numId w:val="0"/>
        </w:numPr>
      </w:pPr>
    </w:p>
    <w:p w14:paraId="3D41561F" w14:textId="63477B77" w:rsidR="000D68D6" w:rsidRDefault="000D68D6" w:rsidP="000D68D6">
      <w:pPr>
        <w:pStyle w:val="BodyText"/>
      </w:pPr>
      <w:r>
        <w:t xml:space="preserve">On the other hands, if two different groups of Rx antennas, e.g.,  two Rx antenna panels typically in FR2, are used to receive a PDSCH from two TRPs, respectively, the UE received signal </w:t>
      </w:r>
      <m:oMath>
        <m:r>
          <m:rPr>
            <m:sty m:val="bi"/>
          </m:rPr>
          <w:rPr>
            <w:rFonts w:ascii="Cambria Math" w:hAnsi="Cambria Math"/>
          </w:rPr>
          <m:t>y∈</m:t>
        </m:r>
        <m:sSup>
          <m:sSupPr>
            <m:ctrlPr>
              <w:rPr>
                <w:rFonts w:ascii="Cambria Math" w:hAnsi="Cambria Math"/>
                <w:b/>
                <w:bCs/>
                <w:i/>
              </w:rPr>
            </m:ctrlPr>
          </m:sSupPr>
          <m:e>
            <m:r>
              <m:rPr>
                <m:sty m:val="bi"/>
              </m:rPr>
              <w:rPr>
                <w:rFonts w:ascii="Cambria Math" w:hAnsi="Cambria Math"/>
              </w:rPr>
              <m:t>C</m:t>
            </m:r>
          </m:e>
          <m:sup>
            <m:r>
              <w:rPr>
                <w:rFonts w:ascii="Cambria Math" w:hAnsi="Cambria Math"/>
              </w:rPr>
              <m:t>M×1</m:t>
            </m:r>
          </m:sup>
        </m:sSup>
        <m:r>
          <m:rPr>
            <m:sty m:val="bi"/>
          </m:rPr>
          <w:rPr>
            <w:rFonts w:ascii="Cambria Math" w:hAnsi="Cambria Math"/>
          </w:rPr>
          <m:t xml:space="preserve"> </m:t>
        </m:r>
      </m:oMath>
      <w:r>
        <w:t xml:space="preserve">can be expressed as </w:t>
      </w:r>
    </w:p>
    <w:p w14:paraId="0E91C366" w14:textId="77777777" w:rsidR="000D68D6" w:rsidRPr="00D92656" w:rsidRDefault="000D68D6" w:rsidP="000D68D6">
      <w:pPr>
        <w:pStyle w:val="BodyText"/>
        <w:rPr>
          <w:b/>
          <w:bCs/>
        </w:rPr>
      </w:pPr>
      <m:oMathPara>
        <m:oMath>
          <m:r>
            <m:rPr>
              <m:sty m:val="bi"/>
            </m:rPr>
            <w:rPr>
              <w:rFonts w:ascii="Cambria Math" w:hAnsi="Cambria Math"/>
            </w:rPr>
            <m:t>y</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y</m:t>
                        </m:r>
                      </m:e>
                      <m:sub>
                        <m:r>
                          <w:rPr>
                            <w:rFonts w:ascii="Cambria Math" w:hAnsi="Cambria Math"/>
                          </w:rPr>
                          <m:t>1</m:t>
                        </m:r>
                      </m:sub>
                    </m:sSub>
                  </m:e>
                </m:mr>
                <m:mr>
                  <m:e>
                    <m:sSub>
                      <m:sSubPr>
                        <m:ctrlPr>
                          <w:rPr>
                            <w:rFonts w:ascii="Cambria Math" w:hAnsi="Cambria Math"/>
                            <w:i/>
                          </w:rPr>
                        </m:ctrlPr>
                      </m:sSubPr>
                      <m:e>
                        <m:r>
                          <m:rPr>
                            <m:sty m:val="bi"/>
                          </m:rPr>
                          <w:rPr>
                            <w:rFonts w:ascii="Cambria Math" w:hAnsi="Cambria Math"/>
                          </w:rPr>
                          <m:t>y</m:t>
                        </m:r>
                      </m:e>
                      <m:sub>
                        <m:r>
                          <w:rPr>
                            <w:rFonts w:ascii="Cambria Math" w:hAnsi="Cambria Math"/>
                          </w:rPr>
                          <m:t>2</m:t>
                        </m:r>
                      </m:sub>
                    </m:sSub>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H</m:t>
                        </m:r>
                      </m:e>
                      <m:sub>
                        <m:r>
                          <w:rPr>
                            <w:rFonts w:ascii="Cambria Math" w:hAnsi="Cambria Math"/>
                          </w:rPr>
                          <m:t>11</m:t>
                        </m:r>
                      </m:sub>
                    </m:sSub>
                  </m:e>
                  <m:e>
                    <m:sSub>
                      <m:sSubPr>
                        <m:ctrlPr>
                          <w:rPr>
                            <w:rFonts w:ascii="Cambria Math" w:hAnsi="Cambria Math"/>
                            <w:i/>
                          </w:rPr>
                        </m:ctrlPr>
                      </m:sSubPr>
                      <m:e>
                        <m:r>
                          <m:rPr>
                            <m:sty m:val="bi"/>
                          </m:rPr>
                          <w:rPr>
                            <w:rFonts w:ascii="Cambria Math" w:hAnsi="Cambria Math"/>
                          </w:rPr>
                          <m:t>H</m:t>
                        </m:r>
                      </m:e>
                      <m:sub>
                        <m:r>
                          <w:rPr>
                            <w:rFonts w:ascii="Cambria Math" w:hAnsi="Cambria Math"/>
                          </w:rPr>
                          <m:t>12</m:t>
                        </m:r>
                      </m:sub>
                    </m:sSub>
                  </m:e>
                </m:mr>
                <m:mr>
                  <m:e>
                    <m:sSub>
                      <m:sSubPr>
                        <m:ctrlPr>
                          <w:rPr>
                            <w:rFonts w:ascii="Cambria Math" w:hAnsi="Cambria Math"/>
                            <w:i/>
                          </w:rPr>
                        </m:ctrlPr>
                      </m:sSubPr>
                      <m:e>
                        <m:r>
                          <m:rPr>
                            <m:sty m:val="bi"/>
                          </m:rPr>
                          <w:rPr>
                            <w:rFonts w:ascii="Cambria Math" w:hAnsi="Cambria Math"/>
                          </w:rPr>
                          <m:t>H</m:t>
                        </m:r>
                      </m:e>
                      <m:sub>
                        <m:r>
                          <w:rPr>
                            <w:rFonts w:ascii="Cambria Math" w:hAnsi="Cambria Math"/>
                          </w:rPr>
                          <m:t>21</m:t>
                        </m:r>
                      </m:sub>
                    </m:sSub>
                  </m:e>
                  <m:e>
                    <m:sSub>
                      <m:sSubPr>
                        <m:ctrlPr>
                          <w:rPr>
                            <w:rFonts w:ascii="Cambria Math" w:hAnsi="Cambria Math"/>
                            <w:i/>
                          </w:rPr>
                        </m:ctrlPr>
                      </m:sSubPr>
                      <m:e>
                        <m:r>
                          <m:rPr>
                            <m:sty m:val="bi"/>
                          </m:rPr>
                          <w:rPr>
                            <w:rFonts w:ascii="Cambria Math" w:hAnsi="Cambria Math"/>
                          </w:rPr>
                          <m:t>H</m:t>
                        </m:r>
                      </m:e>
                      <m:sub>
                        <m:r>
                          <w:rPr>
                            <w:rFonts w:ascii="Cambria Math" w:hAnsi="Cambria Math"/>
                          </w:rPr>
                          <m:t>22</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b/>
                            <w:bCs/>
                            <w:i/>
                          </w:rPr>
                        </m:ctrlPr>
                      </m:sSubPr>
                      <m:e>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s</m:t>
                        </m:r>
                      </m:e>
                      <m:sub>
                        <m:r>
                          <w:rPr>
                            <w:rFonts w:ascii="Cambria Math" w:hAnsi="Cambria Math"/>
                          </w:rPr>
                          <m:t>1</m:t>
                        </m:r>
                      </m:sub>
                    </m:sSub>
                  </m:e>
                </m:mr>
                <m:mr>
                  <m:e>
                    <m:sSub>
                      <m:sSubPr>
                        <m:ctrlPr>
                          <w:rPr>
                            <w:rFonts w:ascii="Cambria Math" w:hAnsi="Cambria Math"/>
                            <w:i/>
                          </w:rPr>
                        </m:ctrlPr>
                      </m:sSubPr>
                      <m:e>
                        <m:r>
                          <m:rPr>
                            <m:sty m:val="bi"/>
                          </m:rPr>
                          <w:rPr>
                            <w:rFonts w:ascii="Cambria Math" w:hAnsi="Cambria Math"/>
                          </w:rPr>
                          <m:t>W</m:t>
                        </m:r>
                      </m:e>
                      <m:sub>
                        <m:r>
                          <w:rPr>
                            <w:rFonts w:ascii="Cambria Math" w:hAnsi="Cambria Math"/>
                          </w:rPr>
                          <m:t>2</m:t>
                        </m:r>
                      </m:sub>
                    </m:sSub>
                    <m:sSub>
                      <m:sSubPr>
                        <m:ctrlPr>
                          <w:rPr>
                            <w:rFonts w:ascii="Cambria Math" w:hAnsi="Cambria Math"/>
                            <w:i/>
                          </w:rPr>
                        </m:ctrlPr>
                      </m:sSubPr>
                      <m:e>
                        <m:r>
                          <m:rPr>
                            <m:sty m:val="bi"/>
                          </m:rPr>
                          <w:rPr>
                            <w:rFonts w:ascii="Cambria Math" w:hAnsi="Cambria Math"/>
                          </w:rPr>
                          <m:t>s</m:t>
                        </m:r>
                      </m:e>
                      <m:sub>
                        <m:r>
                          <w:rPr>
                            <w:rFonts w:ascii="Cambria Math" w:hAnsi="Cambria Math"/>
                          </w:rPr>
                          <m:t>2</m:t>
                        </m:r>
                      </m:sub>
                    </m:sSub>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m:sty m:val="bi"/>
                          </m:rPr>
                          <w:rPr>
                            <w:rFonts w:ascii="Cambria Math" w:hAnsi="Cambria Math"/>
                          </w:rPr>
                          <m:t>n</m:t>
                        </m:r>
                      </m:e>
                      <m:sub>
                        <m:r>
                          <w:rPr>
                            <w:rFonts w:ascii="Cambria Math" w:hAnsi="Cambria Math"/>
                          </w:rPr>
                          <m:t>1</m:t>
                        </m:r>
                      </m:sub>
                    </m:sSub>
                  </m:e>
                </m:mr>
                <m:mr>
                  <m:e>
                    <m:sSub>
                      <m:sSubPr>
                        <m:ctrlPr>
                          <w:rPr>
                            <w:rFonts w:ascii="Cambria Math" w:hAnsi="Cambria Math"/>
                            <w:i/>
                          </w:rPr>
                        </m:ctrlPr>
                      </m:sSubPr>
                      <m:e>
                        <m:r>
                          <m:rPr>
                            <m:sty m:val="bi"/>
                          </m:rPr>
                          <w:rPr>
                            <w:rFonts w:ascii="Cambria Math" w:hAnsi="Cambria Math"/>
                          </w:rPr>
                          <m:t>n</m:t>
                        </m:r>
                      </m:e>
                      <m:sub>
                        <m:r>
                          <w:rPr>
                            <w:rFonts w:ascii="Cambria Math" w:hAnsi="Cambria Math"/>
                          </w:rPr>
                          <m:t>2</m:t>
                        </m:r>
                      </m:sub>
                    </m:sSub>
                  </m:e>
                </m:mr>
              </m:m>
            </m:e>
          </m:d>
        </m:oMath>
      </m:oMathPara>
    </w:p>
    <w:p w14:paraId="0901D542" w14:textId="77777777" w:rsidR="000D68D6" w:rsidRDefault="000D68D6" w:rsidP="000D68D6">
      <w:pPr>
        <w:pStyle w:val="BodyText"/>
      </w:pPr>
      <w:r>
        <w:t>w</w:t>
      </w:r>
      <w:r w:rsidRPr="00D92656">
        <w:t>here</w:t>
      </w:r>
    </w:p>
    <w:p w14:paraId="265EF71B" w14:textId="77777777" w:rsidR="000D68D6" w:rsidRDefault="00081FB9" w:rsidP="000D68D6">
      <w:pPr>
        <w:pStyle w:val="BodyText"/>
        <w:numPr>
          <w:ilvl w:val="0"/>
          <w:numId w:val="51"/>
        </w:numPr>
      </w:pPr>
      <m:oMath>
        <m:sSub>
          <m:sSubPr>
            <m:ctrlPr>
              <w:rPr>
                <w:rFonts w:ascii="Cambria Math" w:hAnsi="Cambria Math"/>
                <w:i/>
              </w:rPr>
            </m:ctrlPr>
          </m:sSubPr>
          <m:e>
            <m:r>
              <m:rPr>
                <m:sty m:val="bi"/>
              </m:rPr>
              <w:rPr>
                <w:rFonts w:ascii="Cambria Math" w:hAnsi="Cambria Math"/>
              </w:rPr>
              <m:t>y</m:t>
            </m:r>
          </m:e>
          <m:sub>
            <m:r>
              <w:rPr>
                <w:rFonts w:ascii="Cambria Math" w:hAnsi="Cambria Math"/>
              </w:rPr>
              <m:t>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×1</m:t>
            </m:r>
          </m:sup>
        </m:sSup>
      </m:oMath>
      <w:r w:rsidR="000D68D6">
        <w:t xml:space="preserve"> and </w:t>
      </w:r>
      <m:oMath>
        <m:sSub>
          <m:sSubPr>
            <m:ctrlPr>
              <w:rPr>
                <w:rFonts w:ascii="Cambria Math" w:hAnsi="Cambria Math"/>
                <w:i/>
              </w:rPr>
            </m:ctrlPr>
          </m:sSubPr>
          <m:e>
            <m:r>
              <m:rPr>
                <m:sty m:val="bi"/>
              </m:rPr>
              <w:rPr>
                <w:rFonts w:ascii="Cambria Math" w:hAnsi="Cambria Math"/>
              </w:rPr>
              <m:t>y</m:t>
            </m:r>
          </m:e>
          <m:sub>
            <m:r>
              <w:rPr>
                <w:rFonts w:ascii="Cambria Math" w:hAnsi="Cambria Math"/>
              </w:rPr>
              <m:t>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×1</m:t>
            </m:r>
          </m:sup>
        </m:sSup>
      </m:oMath>
      <w:r w:rsidR="000D68D6">
        <w:t xml:space="preserve"> are the signals received on a first and a second antenna panels, respectively; </w:t>
      </w:r>
    </w:p>
    <w:p w14:paraId="243A8E24" w14:textId="77777777" w:rsidR="000D68D6" w:rsidRDefault="00081FB9" w:rsidP="000D68D6">
      <w:pPr>
        <w:pStyle w:val="BodyText"/>
        <w:numPr>
          <w:ilvl w:val="0"/>
          <w:numId w:val="51"/>
        </w:numPr>
      </w:pPr>
      <m:oMath>
        <m:sSub>
          <m:sSubPr>
            <m:ctrlPr>
              <w:rPr>
                <w:rFonts w:ascii="Cambria Math" w:hAnsi="Cambria Math"/>
                <w:i/>
              </w:rPr>
            </m:ctrlPr>
          </m:sSubPr>
          <m:e>
            <m:r>
              <m:rPr>
                <m:sty m:val="bi"/>
              </m:rPr>
              <w:rPr>
                <w:rFonts w:ascii="Cambria Math" w:hAnsi="Cambria Math"/>
              </w:rPr>
              <m:t>H</m:t>
            </m:r>
          </m:e>
          <m:sub>
            <m:r>
              <w:rPr>
                <w:rFonts w:ascii="Cambria Math" w:hAnsi="Cambria Math"/>
              </w:rPr>
              <m:t>11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up>
        </m:sSup>
      </m:oMath>
      <w:r w:rsidR="000D68D6">
        <w:t xml:space="preserve"> and </w:t>
      </w:r>
      <m:oMath>
        <m:sSub>
          <m:sSubPr>
            <m:ctrlPr>
              <w:rPr>
                <w:rFonts w:ascii="Cambria Math" w:hAnsi="Cambria Math"/>
                <w:i/>
              </w:rPr>
            </m:ctrlPr>
          </m:sSubPr>
          <m:e>
            <m:r>
              <m:rPr>
                <m:sty m:val="bi"/>
              </m:rPr>
              <w:rPr>
                <w:rFonts w:ascii="Cambria Math" w:hAnsi="Cambria Math"/>
              </w:rPr>
              <m:t>H</m:t>
            </m:r>
          </m:e>
          <m:sub>
            <m:r>
              <w:rPr>
                <w:rFonts w:ascii="Cambria Math" w:hAnsi="Cambria Math"/>
              </w:rPr>
              <m:t>22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sup>
        </m:sSup>
      </m:oMath>
      <w:r w:rsidR="000D68D6">
        <w:t xml:space="preserve">  are the channel matrices associated with (TRP1, Rx panel #1)  and (TRP2, Rx panel #2), respectively;</w:t>
      </w:r>
    </w:p>
    <w:p w14:paraId="756BD1EB" w14:textId="77777777" w:rsidR="000D68D6" w:rsidRDefault="00081FB9" w:rsidP="000D68D6">
      <w:pPr>
        <w:pStyle w:val="BodyText"/>
        <w:numPr>
          <w:ilvl w:val="0"/>
          <w:numId w:val="51"/>
        </w:numPr>
      </w:pPr>
      <m:oMath>
        <m:sSub>
          <m:sSubPr>
            <m:ctrlPr>
              <w:rPr>
                <w:rFonts w:ascii="Cambria Math" w:hAnsi="Cambria Math"/>
                <w:i/>
              </w:rPr>
            </m:ctrlPr>
          </m:sSubPr>
          <m:e>
            <m:r>
              <m:rPr>
                <m:sty m:val="bi"/>
              </m:rPr>
              <w:rPr>
                <w:rFonts w:ascii="Cambria Math" w:hAnsi="Cambria Math"/>
              </w:rPr>
              <m:t>H</m:t>
            </m:r>
          </m:e>
          <m:sub>
            <m:r>
              <w:rPr>
                <w:rFonts w:ascii="Cambria Math" w:hAnsi="Cambria Math"/>
              </w:rPr>
              <m:t>12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sup>
        </m:sSup>
      </m:oMath>
      <w:r w:rsidR="000D68D6">
        <w:t xml:space="preserve"> and </w:t>
      </w:r>
      <m:oMath>
        <m:sSub>
          <m:sSubPr>
            <m:ctrlPr>
              <w:rPr>
                <w:rFonts w:ascii="Cambria Math" w:hAnsi="Cambria Math"/>
                <w:i/>
              </w:rPr>
            </m:ctrlPr>
          </m:sSubPr>
          <m:e>
            <m:r>
              <m:rPr>
                <m:sty m:val="bi"/>
              </m:rPr>
              <w:rPr>
                <w:rFonts w:ascii="Cambria Math" w:hAnsi="Cambria Math"/>
              </w:rPr>
              <m:t>H</m:t>
            </m:r>
          </m:e>
          <m:sub>
            <m:r>
              <w:rPr>
                <w:rFonts w:ascii="Cambria Math" w:hAnsi="Cambria Math"/>
              </w:rPr>
              <m:t>21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sup>
        </m:sSup>
      </m:oMath>
      <w:r w:rsidR="000D68D6">
        <w:t xml:space="preserve">  are the cross over channel matrices associated with (TRP2, Rx panel #1)  and (TRP1,Rx panel #2), respectively;</w:t>
      </w:r>
    </w:p>
    <w:p w14:paraId="5D6A33D2" w14:textId="77777777" w:rsidR="000D68D6" w:rsidRDefault="00081FB9" w:rsidP="000D68D6">
      <w:pPr>
        <w:pStyle w:val="BodyText"/>
        <w:numPr>
          <w:ilvl w:val="0"/>
          <w:numId w:val="51"/>
        </w:numPr>
      </w:pP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×1</m:t>
            </m:r>
          </m:sup>
        </m:sSup>
      </m:oMath>
      <w:r w:rsidR="000D68D6">
        <w:t xml:space="preserve"> and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r>
          <w:rPr>
            <w:rFonts w:ascii="Cambria Math" w:hAnsi="Cambria Math"/>
          </w:rPr>
          <m:t>∈</m:t>
        </m:r>
        <m:sSup>
          <m:sSupPr>
            <m:ctrlPr>
              <w:rPr>
                <w:rFonts w:ascii="Cambria Math" w:hAnsi="Cambria Math"/>
                <w:i/>
              </w:rPr>
            </m:ctrlPr>
          </m:sSupPr>
          <m:e>
            <m:r>
              <m:rPr>
                <m:sty m:val="bi"/>
              </m:rPr>
              <w:rPr>
                <w:rFonts w:ascii="Cambria Math" w:hAnsi="Cambria Math"/>
              </w:rPr>
              <m:t>C</m:t>
            </m:r>
          </m:e>
          <m:sup>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×1</m:t>
            </m:r>
          </m:sup>
        </m:sSup>
      </m:oMath>
      <w:r w:rsidR="000D68D6">
        <w:t xml:space="preserve"> are the received noise and interference on the first and the second groups of antenna ports; </w:t>
      </w:r>
    </w:p>
    <w:p w14:paraId="5BE4D2B6" w14:textId="77777777" w:rsidR="000D68D6" w:rsidRPr="00564543" w:rsidRDefault="00081FB9" w:rsidP="000D68D6">
      <w:pPr>
        <w:pStyle w:val="BodyText"/>
        <w:numPr>
          <w:ilvl w:val="0"/>
          <w:numId w:val="51"/>
        </w:numPr>
      </w:pPr>
      <m:oMath>
        <m:sSub>
          <m:sSubPr>
            <m:ctrlPr>
              <w:rPr>
                <w:rFonts w:ascii="Cambria Math" w:hAnsi="Cambria Math"/>
                <w:i/>
                <w:iCs/>
              </w:rPr>
            </m:ctrlPr>
          </m:sSubPr>
          <m:e>
            <m:r>
              <w:rPr>
                <w:rFonts w:ascii="Cambria Math" w:hAnsi="Cambria Math"/>
              </w:rPr>
              <m:t>M</m:t>
            </m:r>
          </m:e>
          <m:sub>
            <m:r>
              <w:rPr>
                <w:rFonts w:ascii="Cambria Math" w:hAnsi="Cambria Math"/>
              </w:rPr>
              <m:t>1</m:t>
            </m:r>
          </m:sub>
        </m:sSub>
      </m:oMath>
      <w:r w:rsidR="000D68D6">
        <w:rPr>
          <w:iCs/>
        </w:rPr>
        <w:t xml:space="preserve"> and </w:t>
      </w:r>
      <m:oMath>
        <m:sSub>
          <m:sSubPr>
            <m:ctrlPr>
              <w:rPr>
                <w:rFonts w:ascii="Cambria Math" w:hAnsi="Cambria Math"/>
                <w:i/>
                <w:iCs/>
              </w:rPr>
            </m:ctrlPr>
          </m:sSubPr>
          <m:e>
            <m:r>
              <w:rPr>
                <w:rFonts w:ascii="Cambria Math" w:hAnsi="Cambria Math"/>
              </w:rPr>
              <m:t>M</m:t>
            </m:r>
          </m:e>
          <m:sub>
            <m:r>
              <w:rPr>
                <w:rFonts w:ascii="Cambria Math" w:hAnsi="Cambria Math"/>
              </w:rPr>
              <m:t>2</m:t>
            </m:r>
          </m:sub>
        </m:sSub>
      </m:oMath>
      <w:r w:rsidR="000D68D6">
        <w:rPr>
          <w:iCs/>
        </w:rPr>
        <w:t xml:space="preserve"> </w:t>
      </w:r>
      <w:r w:rsidR="000D68D6">
        <w:t xml:space="preserve">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0D68D6">
        <w:t>) are  the number of UE receive antennas in the first and the second antenna group or panel;</w:t>
      </w:r>
    </w:p>
    <w:p w14:paraId="3156AA93" w14:textId="77777777" w:rsidR="000D68D6" w:rsidRDefault="000D68D6" w:rsidP="000D68D6">
      <w:pPr>
        <w:pStyle w:val="BodyText"/>
        <w:ind w:left="830"/>
      </w:pPr>
    </w:p>
    <w:p w14:paraId="64DA8CC3" w14:textId="77777777" w:rsidR="000D68D6" w:rsidRPr="00D86F46" w:rsidRDefault="000D68D6" w:rsidP="000D68D6">
      <w:pPr>
        <w:jc w:val="both"/>
      </w:pPr>
      <w:r w:rsidRPr="00D86F46">
        <w:t xml:space="preserve">In this case, interference measured on each of the two CSI-IM resources represents interference observed with each of the two antenna panels, i.e.,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1</m:t>
            </m:r>
          </m:sub>
        </m:sSub>
      </m:oMath>
      <w:r w:rsidRPr="00D86F46">
        <w:t xml:space="preserve"> and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2</m:t>
            </m:r>
          </m:sub>
        </m:sSub>
      </m:oMath>
      <w:r w:rsidRPr="00D86F46">
        <w:t xml:space="preserve"> are measured on CSI-IM #1 and CSI-IM#2, respectively.  </w:t>
      </w:r>
      <w:bookmarkStart w:id="29" w:name="_Toc61889489"/>
      <w:r w:rsidRPr="00D86F46">
        <w:t>When different antenna panels are used to receive from two different TRPs, the interference on each of the two CSI-IM resources represent different interference.</w:t>
      </w:r>
      <w:bookmarkEnd w:id="29"/>
    </w:p>
    <w:p w14:paraId="2F56F9FF" w14:textId="77777777" w:rsidR="000D68D6" w:rsidRPr="00D86F46" w:rsidRDefault="000D68D6" w:rsidP="000D68D6"/>
    <w:p w14:paraId="36C1675B" w14:textId="4150CCAF" w:rsidR="000D68D6" w:rsidRDefault="000D68D6" w:rsidP="000D68D6">
      <w:pPr>
        <w:pStyle w:val="Proposal"/>
        <w:tabs>
          <w:tab w:val="clear" w:pos="2744"/>
        </w:tabs>
        <w:ind w:left="1701" w:hanging="1701"/>
      </w:pPr>
      <w:bookmarkStart w:id="30" w:name="_Toc61906738"/>
      <w:bookmarkStart w:id="31" w:name="_Toc68649849"/>
      <w:r>
        <w:t xml:space="preserve">For NC-JT CSI with a single CSI reporting setting, if the NZP CSI-RS resources for channel measurement are configured with different QCL-type D source RS, a UE assumes that </w:t>
      </w:r>
      <w:r w:rsidRPr="003448A8">
        <w:t>the interference</w:t>
      </w:r>
      <w:r>
        <w:t>s</w:t>
      </w:r>
      <w:r w:rsidRPr="003448A8">
        <w:t xml:space="preserve"> on </w:t>
      </w:r>
      <w:r>
        <w:t>different</w:t>
      </w:r>
      <w:r w:rsidRPr="003448A8">
        <w:t xml:space="preserve"> CSI-IM resources </w:t>
      </w:r>
      <w:r>
        <w:t>correspond to</w:t>
      </w:r>
      <w:r w:rsidRPr="003448A8">
        <w:t xml:space="preserve"> </w:t>
      </w:r>
      <w:r>
        <w:t xml:space="preserve">different </w:t>
      </w:r>
      <w:r w:rsidRPr="003448A8">
        <w:t>interference</w:t>
      </w:r>
      <w:r>
        <w:t xml:space="preserve"> sources.</w:t>
      </w:r>
      <w:bookmarkEnd w:id="30"/>
      <w:bookmarkEnd w:id="31"/>
    </w:p>
    <w:p w14:paraId="34A6DEFB" w14:textId="77777777" w:rsidR="000D68D6" w:rsidRDefault="000D68D6" w:rsidP="000D68D6">
      <w:pPr>
        <w:jc w:val="both"/>
      </w:pPr>
      <w:r w:rsidRPr="001452E1">
        <w:t>For an NZP CSI-RS resource configured for interference measurement, the UE would measure interference us</w:t>
      </w:r>
      <w:r>
        <w:t>ing</w:t>
      </w:r>
      <w:r w:rsidRPr="001452E1">
        <w:t xml:space="preserve"> the same Rx beam for receiving the associated NZP CSI-RS resource for channel measurement</w:t>
      </w:r>
      <w:r>
        <w:t xml:space="preserve"> </w:t>
      </w:r>
      <w:r w:rsidRPr="001452E1">
        <w:t xml:space="preserve">regardless of the QCL configuration of the NZP CSI-RS resource for interference measurement. In other words, the UE should assume the NZP CSI-RS resource is </w:t>
      </w:r>
      <w:proofErr w:type="spellStart"/>
      <w:r w:rsidRPr="001452E1">
        <w:t>QCLed</w:t>
      </w:r>
      <w:proofErr w:type="spellEnd"/>
      <w:r w:rsidRPr="001452E1">
        <w:t xml:space="preserve"> with the associated NZP CSI-RS for channel measurement with respect to “</w:t>
      </w:r>
      <w:r>
        <w:t>QCL-</w:t>
      </w:r>
      <w:r w:rsidRPr="001452E1">
        <w:t>type</w:t>
      </w:r>
      <w:r>
        <w:t xml:space="preserve"> </w:t>
      </w:r>
      <w:r w:rsidRPr="001452E1">
        <w:t xml:space="preserve">D”, </w:t>
      </w:r>
    </w:p>
    <w:p w14:paraId="00C5239F" w14:textId="77777777" w:rsidR="000D68D6" w:rsidRPr="008C0489" w:rsidRDefault="000D68D6" w:rsidP="000D68D6">
      <w:pPr>
        <w:pStyle w:val="Proposal"/>
        <w:tabs>
          <w:tab w:val="clear" w:pos="2744"/>
        </w:tabs>
        <w:ind w:left="1701" w:hanging="1701"/>
        <w:rPr>
          <w:lang w:val="en-GB"/>
        </w:rPr>
      </w:pPr>
      <w:bookmarkStart w:id="32" w:name="_Toc61889490"/>
      <w:bookmarkStart w:id="33" w:name="_Toc61906739"/>
      <w:bookmarkStart w:id="34" w:name="_Toc68649850"/>
      <w:r>
        <w:t>For NC-JT CSI with a single CSI reporting setting, a UE assumes that</w:t>
      </w:r>
      <w:r>
        <w:rPr>
          <w:lang w:val="en-GB"/>
        </w:rPr>
        <w:t xml:space="preserve"> an NZP CSI-RS or CSI-IM resource for interference measurement is </w:t>
      </w:r>
      <w:proofErr w:type="spellStart"/>
      <w:r>
        <w:rPr>
          <w:lang w:val="en-GB"/>
        </w:rPr>
        <w:t>QCLed</w:t>
      </w:r>
      <w:proofErr w:type="spellEnd"/>
      <w:r>
        <w:rPr>
          <w:lang w:val="en-GB"/>
        </w:rPr>
        <w:t xml:space="preserve"> with respect to “QCL-type D” with the associated NZP CSI-RS</w:t>
      </w:r>
      <w:r>
        <w:rPr>
          <w:lang w:val="en-GB" w:eastAsia="ja-JP"/>
        </w:rPr>
        <w:t xml:space="preserve"> </w:t>
      </w:r>
      <w:r>
        <w:rPr>
          <w:lang w:val="en-GB"/>
        </w:rPr>
        <w:t>resource for channel measurement.</w:t>
      </w:r>
      <w:bookmarkEnd w:id="32"/>
      <w:bookmarkEnd w:id="33"/>
      <w:bookmarkEnd w:id="34"/>
    </w:p>
    <w:p w14:paraId="49C4F6D3" w14:textId="77777777" w:rsidR="004E6069" w:rsidRPr="00CD1442" w:rsidRDefault="004E6069" w:rsidP="000D030F">
      <w:pPr>
        <w:rPr>
          <w:lang w:eastAsia="ja-JP"/>
        </w:rPr>
      </w:pPr>
    </w:p>
    <w:p w14:paraId="21936462" w14:textId="77777777" w:rsidR="00EF47CB" w:rsidRPr="0079063E" w:rsidRDefault="00EF47CB" w:rsidP="00EF47CB">
      <w:pPr>
        <w:pStyle w:val="Heading1"/>
      </w:pPr>
      <w:r w:rsidRPr="00CE0424">
        <w:t>Conclusion</w:t>
      </w:r>
    </w:p>
    <w:p w14:paraId="2E7ED354" w14:textId="77777777" w:rsidR="00EF47CB" w:rsidRDefault="00EF47CB" w:rsidP="00EF47CB">
      <w:pPr>
        <w:pStyle w:val="BodyText"/>
      </w:pPr>
      <w:r w:rsidRPr="00CE0424">
        <w:t xml:space="preserve">Based on the discussion in </w:t>
      </w:r>
      <w:r>
        <w:t xml:space="preserve">the previous </w:t>
      </w:r>
      <w:r w:rsidRPr="00CE0424">
        <w:t>section</w:t>
      </w:r>
      <w:r>
        <w:t xml:space="preserve">s, </w:t>
      </w:r>
      <w:r w:rsidRPr="00CE0424">
        <w:t>we</w:t>
      </w:r>
      <w:r>
        <w:t xml:space="preserve"> make the </w:t>
      </w:r>
      <w:r w:rsidRPr="00CE0424">
        <w:t>following</w:t>
      </w:r>
      <w:r>
        <w:t xml:space="preserve"> observations and proposals</w:t>
      </w:r>
      <w:r w:rsidRPr="00CE0424">
        <w:t>:</w:t>
      </w:r>
    </w:p>
    <w:p w14:paraId="194EAA40" w14:textId="047ABBF1" w:rsidR="00EF47CB" w:rsidRPr="005F577B" w:rsidRDefault="00EF47CB" w:rsidP="00EF47CB">
      <w:pPr>
        <w:pStyle w:val="TableofFigures"/>
        <w:tabs>
          <w:tab w:val="right" w:leader="dot" w:pos="9629"/>
        </w:tabs>
        <w:rPr>
          <w:b w:val="0"/>
          <w:bCs/>
        </w:rPr>
      </w:pPr>
    </w:p>
    <w:p w14:paraId="18B24BD1" w14:textId="77777777" w:rsidR="00092306" w:rsidRDefault="00EF47CB">
      <w:pPr>
        <w:pStyle w:val="TableofFigures"/>
        <w:tabs>
          <w:tab w:val="right" w:leader="dot" w:pos="9629"/>
        </w:tabs>
        <w:rPr>
          <w:rFonts w:asciiTheme="minorHAnsi" w:eastAsiaTheme="minorEastAsia" w:hAnsiTheme="minorHAnsi"/>
          <w:b w:val="0"/>
          <w:noProof/>
          <w:sz w:val="22"/>
          <w:lang w:eastAsia="en-US"/>
        </w:rPr>
      </w:pPr>
      <w:r w:rsidRPr="005F577B">
        <w:rPr>
          <w:b w:val="0"/>
          <w:bCs/>
        </w:rPr>
        <w:fldChar w:fldCharType="begin"/>
      </w:r>
      <w:r w:rsidRPr="005F577B">
        <w:rPr>
          <w:b w:val="0"/>
          <w:bCs/>
        </w:rPr>
        <w:instrText xml:space="preserve"> TOC \n \h \z \t "Proposal" \c </w:instrText>
      </w:r>
      <w:r w:rsidRPr="005F577B">
        <w:rPr>
          <w:b w:val="0"/>
          <w:bCs/>
        </w:rPr>
        <w:fldChar w:fldCharType="separate"/>
      </w:r>
      <w:hyperlink w:anchor="_Toc68649835" w:history="1">
        <w:r w:rsidR="00092306" w:rsidRPr="005F64C7">
          <w:rPr>
            <w:rStyle w:val="Hyperlink"/>
            <w:noProof/>
          </w:rPr>
          <w:t>Proposal 1</w:t>
        </w:r>
        <w:r w:rsidR="00092306">
          <w:rPr>
            <w:rFonts w:asciiTheme="minorHAnsi" w:eastAsiaTheme="minorEastAsia" w:hAnsiTheme="minorHAnsi"/>
            <w:b w:val="0"/>
            <w:noProof/>
            <w:sz w:val="22"/>
            <w:lang w:eastAsia="en-US"/>
          </w:rPr>
          <w:tab/>
        </w:r>
        <w:r w:rsidR="00092306" w:rsidRPr="005F64C7">
          <w:rPr>
            <w:rStyle w:val="Hyperlink"/>
            <w:noProof/>
          </w:rPr>
          <w:t>Support polarization-specific port selection.</w:t>
        </w:r>
      </w:hyperlink>
    </w:p>
    <w:p w14:paraId="0B1347ED"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36" w:history="1">
        <w:r w:rsidRPr="005F64C7">
          <w:rPr>
            <w:rStyle w:val="Hyperlink"/>
            <w:noProof/>
            <w:lang w:val="en-GB"/>
          </w:rPr>
          <w:t>Proposal 2</w:t>
        </w:r>
        <w:r>
          <w:rPr>
            <w:rFonts w:asciiTheme="minorHAnsi" w:eastAsiaTheme="minorEastAsia" w:hAnsiTheme="minorHAnsi"/>
            <w:b w:val="0"/>
            <w:noProof/>
            <w:sz w:val="22"/>
            <w:lang w:eastAsia="en-US"/>
          </w:rPr>
          <w:tab/>
        </w:r>
        <w:r w:rsidRPr="005F64C7">
          <w:rPr>
            <w:rStyle w:val="Hyperlink"/>
            <w:noProof/>
            <w:lang w:val="en-GB"/>
          </w:rPr>
          <w:t xml:space="preserve">Support </w:t>
        </w:r>
        <m:oMath>
          <m:r>
            <m:rPr>
              <m:sty m:val="bi"/>
            </m:rPr>
            <w:rPr>
              <w:rStyle w:val="Hyperlink"/>
              <w:rFonts w:ascii="Cambria Math" w:hAnsi="Cambria Math"/>
              <w:noProof/>
              <w:lang w:val="en-GB" w:eastAsia="ja-JP"/>
            </w:rPr>
            <m:t>Mv</m:t>
          </m:r>
          <m:r>
            <m:rPr>
              <m:sty m:val="bi"/>
            </m:rPr>
            <w:rPr>
              <w:rStyle w:val="Hyperlink"/>
              <w:rFonts w:ascii="Cambria Math" w:hAnsi="Cambria Math"/>
              <w:noProof/>
              <w:lang w:val="en-GB"/>
            </w:rPr>
            <m:t>=1</m:t>
          </m:r>
        </m:oMath>
        <w:r w:rsidRPr="005F64C7">
          <w:rPr>
            <w:rStyle w:val="Hyperlink"/>
            <w:noProof/>
            <w:lang w:val="en-GB"/>
          </w:rPr>
          <w:t xml:space="preserve"> and </w:t>
        </w:r>
        <m:oMath>
          <m:r>
            <m:rPr>
              <m:sty m:val="bi"/>
            </m:rPr>
            <w:rPr>
              <w:rStyle w:val="Hyperlink"/>
              <w:rFonts w:ascii="Cambria Math" w:hAnsi="Cambria Math"/>
              <w:noProof/>
              <w:lang w:val="en-GB"/>
            </w:rPr>
            <m:t>2</m:t>
          </m:r>
        </m:oMath>
        <w:r w:rsidRPr="005F64C7">
          <w:rPr>
            <w:rStyle w:val="Hyperlink"/>
            <w:noProof/>
            <w:lang w:val="en-GB"/>
          </w:rPr>
          <w:t xml:space="preserve">, larger value of </w:t>
        </w:r>
        <m:oMath>
          <m:r>
            <m:rPr>
              <m:sty m:val="bi"/>
            </m:rPr>
            <w:rPr>
              <w:rStyle w:val="Hyperlink"/>
              <w:rFonts w:ascii="Cambria Math" w:hAnsi="Cambria Math"/>
              <w:noProof/>
              <w:lang w:val="en-GB" w:eastAsia="ja-JP"/>
            </w:rPr>
            <m:t>Mv</m:t>
          </m:r>
        </m:oMath>
        <w:r w:rsidRPr="005F64C7">
          <w:rPr>
            <w:rStyle w:val="Hyperlink"/>
            <w:noProof/>
            <w:lang w:val="en-GB"/>
          </w:rPr>
          <w:t xml:space="preserve"> is not needed.</w:t>
        </w:r>
      </w:hyperlink>
    </w:p>
    <w:p w14:paraId="7DBB0F02"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37" w:history="1">
        <w:r w:rsidRPr="005F64C7">
          <w:rPr>
            <w:rStyle w:val="Hyperlink"/>
            <w:noProof/>
            <w:lang w:val="en-GB"/>
          </w:rPr>
          <w:t>Proposal 3</w:t>
        </w:r>
        <w:r>
          <w:rPr>
            <w:rFonts w:asciiTheme="minorHAnsi" w:eastAsiaTheme="minorEastAsia" w:hAnsiTheme="minorHAnsi"/>
            <w:b w:val="0"/>
            <w:noProof/>
            <w:sz w:val="22"/>
            <w:lang w:eastAsia="en-US"/>
          </w:rPr>
          <w:tab/>
        </w:r>
        <w:r w:rsidRPr="005F64C7">
          <w:rPr>
            <w:rStyle w:val="Hyperlink"/>
            <w:noProof/>
            <w:lang w:val="en-GB"/>
          </w:rPr>
          <w:t xml:space="preserve">RAN1 should consider supporting large </w:t>
        </w:r>
        <m:oMath>
          <m:r>
            <m:rPr>
              <m:sty m:val="bi"/>
            </m:rPr>
            <w:rPr>
              <w:rStyle w:val="Hyperlink"/>
              <w:rFonts w:ascii="Cambria Math" w:hAnsi="Cambria Math"/>
              <w:noProof/>
              <w:lang w:val="en-GB"/>
            </w:rPr>
            <m:t>R</m:t>
          </m:r>
        </m:oMath>
        <w:r w:rsidRPr="005F64C7">
          <w:rPr>
            <w:rStyle w:val="Hyperlink"/>
            <w:noProof/>
            <w:lang w:val="en-GB"/>
          </w:rPr>
          <w:t xml:space="preserve"> values, for example </w:t>
        </w:r>
        <m:oMath>
          <m:r>
            <m:rPr>
              <m:sty m:val="bi"/>
            </m:rPr>
            <w:rPr>
              <w:rStyle w:val="Hyperlink"/>
              <w:rFonts w:ascii="Cambria Math" w:hAnsi="Cambria Math"/>
              <w:noProof/>
              <w:lang w:val="en-GB"/>
            </w:rPr>
            <m:t>R</m:t>
          </m:r>
          <m:r>
            <m:rPr>
              <m:sty m:val="b"/>
            </m:rPr>
            <w:rPr>
              <w:rStyle w:val="Hyperlink"/>
              <w:rFonts w:ascii="Cambria Math" w:hAnsi="Cambria Math"/>
              <w:noProof/>
              <w:lang w:val="en-GB"/>
            </w:rPr>
            <m:t>=</m:t>
          </m:r>
          <m:r>
            <m:rPr>
              <m:sty m:val="bi"/>
            </m:rPr>
            <w:rPr>
              <w:rStyle w:val="Hyperlink"/>
              <w:rFonts w:ascii="Cambria Math" w:hAnsi="Cambria Math"/>
              <w:noProof/>
              <w:lang w:val="en-GB"/>
            </w:rPr>
            <m:t>NSBCQI</m:t>
          </m:r>
        </m:oMath>
        <w:r w:rsidRPr="005F64C7">
          <w:rPr>
            <w:rStyle w:val="Hyperlink"/>
            <w:noProof/>
            <w:lang w:val="en-GB"/>
          </w:rPr>
          <w:t>, where</w:t>
        </w:r>
        <w:r w:rsidRPr="005F64C7">
          <w:rPr>
            <w:rStyle w:val="Hyperlink"/>
            <w:noProof/>
            <w:lang w:val="en-GB" w:eastAsia="ja-JP"/>
          </w:rPr>
          <w:t xml:space="preserve"> </w:t>
        </w:r>
        <m:oMath>
          <m:r>
            <m:rPr>
              <m:sty m:val="bi"/>
            </m:rPr>
            <w:rPr>
              <w:rStyle w:val="Hyperlink"/>
              <w:rFonts w:ascii="Cambria Math" w:hAnsi="Cambria Math"/>
              <w:noProof/>
              <w:lang w:val="en-GB"/>
            </w:rPr>
            <m:t>NSBCQI</m:t>
          </m:r>
        </m:oMath>
        <w:r w:rsidRPr="005F64C7">
          <w:rPr>
            <w:rStyle w:val="Hyperlink"/>
            <w:noProof/>
            <w:lang w:val="en-GB"/>
          </w:rPr>
          <w:t xml:space="preserve"> is the CQI subband size.</w:t>
        </w:r>
      </w:hyperlink>
    </w:p>
    <w:p w14:paraId="0C3BBD9C"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38" w:history="1">
        <w:r w:rsidRPr="005F64C7">
          <w:rPr>
            <w:rStyle w:val="Hyperlink"/>
            <w:noProof/>
          </w:rPr>
          <w:t>Proposal 4</w:t>
        </w:r>
        <w:r>
          <w:rPr>
            <w:rFonts w:asciiTheme="minorHAnsi" w:eastAsiaTheme="minorEastAsia" w:hAnsiTheme="minorHAnsi"/>
            <w:b w:val="0"/>
            <w:noProof/>
            <w:sz w:val="22"/>
            <w:lang w:eastAsia="en-US"/>
          </w:rPr>
          <w:tab/>
        </w:r>
        <w:r w:rsidRPr="005F64C7">
          <w:rPr>
            <w:rStyle w:val="Hyperlink"/>
            <w:noProof/>
          </w:rPr>
          <w:t xml:space="preserve">Do not support lower CSI-RS density, e.g., </w:t>
        </w:r>
        <m:oMath>
          <m:r>
            <m:rPr>
              <m:sty m:val="bi"/>
            </m:rPr>
            <w:rPr>
              <w:rStyle w:val="Hyperlink"/>
              <w:rFonts w:ascii="Cambria Math" w:hAnsi="Cambria Math"/>
              <w:noProof/>
              <w:lang w:val="en-GB"/>
            </w:rPr>
            <m:t>ρ=0.25</m:t>
          </m:r>
        </m:oMath>
        <w:r w:rsidRPr="005F64C7">
          <w:rPr>
            <w:rStyle w:val="Hyperlink"/>
            <w:noProof/>
            <w:lang w:val="en-GB"/>
          </w:rPr>
          <w:t>.</w:t>
        </w:r>
      </w:hyperlink>
    </w:p>
    <w:p w14:paraId="6AE5C324"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39" w:history="1">
        <w:r w:rsidRPr="005F64C7">
          <w:rPr>
            <w:rStyle w:val="Hyperlink"/>
            <w:noProof/>
          </w:rPr>
          <w:t>Proposal 5</w:t>
        </w:r>
        <w:r>
          <w:rPr>
            <w:rFonts w:asciiTheme="minorHAnsi" w:eastAsiaTheme="minorEastAsia" w:hAnsiTheme="minorHAnsi"/>
            <w:b w:val="0"/>
            <w:noProof/>
            <w:sz w:val="22"/>
            <w:lang w:eastAsia="en-US"/>
          </w:rPr>
          <w:tab/>
        </w:r>
        <w:r w:rsidRPr="005F64C7">
          <w:rPr>
            <w:rStyle w:val="Hyperlink"/>
            <w:noProof/>
          </w:rPr>
          <w:t>Support Option 3: Support configuring multiple CSI-RS resources per CSI reporting configuration associated with Rel-17 PS codebook</w:t>
        </w:r>
      </w:hyperlink>
    </w:p>
    <w:p w14:paraId="0B7C2222"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40" w:history="1">
        <w:r w:rsidRPr="005F64C7">
          <w:rPr>
            <w:rStyle w:val="Hyperlink"/>
            <w:noProof/>
          </w:rPr>
          <w:t>Proposal 6</w:t>
        </w:r>
        <w:r>
          <w:rPr>
            <w:rFonts w:asciiTheme="minorHAnsi" w:eastAsiaTheme="minorEastAsia" w:hAnsiTheme="minorHAnsi"/>
            <w:b w:val="0"/>
            <w:noProof/>
            <w:sz w:val="22"/>
            <w:lang w:eastAsia="en-US"/>
          </w:rPr>
          <w:tab/>
        </w:r>
        <w:r w:rsidRPr="005F64C7">
          <w:rPr>
            <w:rStyle w:val="Hyperlink"/>
            <w:noProof/>
            <w:lang w:val="en-GB"/>
          </w:rPr>
          <w:t>For the number of CMR pairs indicated for NC-JT CSI hypotheses,  support  up to N=4.</w:t>
        </w:r>
      </w:hyperlink>
    </w:p>
    <w:p w14:paraId="3436351D"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41" w:history="1">
        <w:r w:rsidRPr="005F64C7">
          <w:rPr>
            <w:rStyle w:val="Hyperlink"/>
            <w:noProof/>
          </w:rPr>
          <w:t>Proposal 7</w:t>
        </w:r>
        <w:r>
          <w:rPr>
            <w:rFonts w:asciiTheme="minorHAnsi" w:eastAsiaTheme="minorEastAsia" w:hAnsiTheme="minorHAnsi"/>
            <w:b w:val="0"/>
            <w:noProof/>
            <w:sz w:val="22"/>
            <w:lang w:eastAsia="en-US"/>
          </w:rPr>
          <w:tab/>
        </w:r>
        <w:r w:rsidRPr="005F64C7">
          <w:rPr>
            <w:rStyle w:val="Hyperlink"/>
            <w:noProof/>
            <w:lang w:val="en-GB"/>
          </w:rPr>
          <w:t>Support up to K</w:t>
        </w:r>
        <w:r w:rsidRPr="005F64C7">
          <w:rPr>
            <w:rStyle w:val="Hyperlink"/>
            <w:noProof/>
            <w:vertAlign w:val="subscript"/>
            <w:lang w:val="en-GB"/>
          </w:rPr>
          <w:t>s</w:t>
        </w:r>
        <w:r w:rsidRPr="005F64C7">
          <w:rPr>
            <w:rStyle w:val="Hyperlink"/>
            <w:noProof/>
            <w:lang w:val="en-GB"/>
          </w:rPr>
          <w:t>=8 CMR resources in the CSI-RS resource set for a multi-TRP CSI report setting.</w:t>
        </w:r>
      </w:hyperlink>
    </w:p>
    <w:p w14:paraId="1EA06D4F"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42" w:history="1">
        <w:r w:rsidRPr="005F64C7">
          <w:rPr>
            <w:rStyle w:val="Hyperlink"/>
            <w:noProof/>
          </w:rPr>
          <w:t>Proposal 8</w:t>
        </w:r>
        <w:r>
          <w:rPr>
            <w:rFonts w:asciiTheme="minorHAnsi" w:eastAsiaTheme="minorEastAsia" w:hAnsiTheme="minorHAnsi"/>
            <w:b w:val="0"/>
            <w:noProof/>
            <w:sz w:val="22"/>
            <w:lang w:eastAsia="en-US"/>
          </w:rPr>
          <w:tab/>
        </w:r>
        <w:r w:rsidRPr="005F64C7">
          <w:rPr>
            <w:rStyle w:val="Hyperlink"/>
            <w:noProof/>
          </w:rPr>
          <w:t>In NR Rel-17, the number of CMRs in the two CMR groups, K</w:t>
        </w:r>
        <w:r w:rsidRPr="005F64C7">
          <w:rPr>
            <w:rStyle w:val="Hyperlink"/>
            <w:noProof/>
            <w:vertAlign w:val="subscript"/>
          </w:rPr>
          <w:t>1</w:t>
        </w:r>
        <w:r w:rsidRPr="005F64C7">
          <w:rPr>
            <w:rStyle w:val="Hyperlink"/>
            <w:noProof/>
          </w:rPr>
          <w:t xml:space="preserve"> and K</w:t>
        </w:r>
        <w:r w:rsidRPr="005F64C7">
          <w:rPr>
            <w:rStyle w:val="Hyperlink"/>
            <w:noProof/>
            <w:vertAlign w:val="subscript"/>
          </w:rPr>
          <w:t>2</w:t>
        </w:r>
        <w:r w:rsidRPr="005F64C7">
          <w:rPr>
            <w:rStyle w:val="Hyperlink"/>
            <w:noProof/>
          </w:rPr>
          <w:t>, can be either equal or different.</w:t>
        </w:r>
      </w:hyperlink>
    </w:p>
    <w:p w14:paraId="0B8E2607"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43" w:history="1">
        <w:r w:rsidRPr="005F64C7">
          <w:rPr>
            <w:rStyle w:val="Hyperlink"/>
            <w:noProof/>
          </w:rPr>
          <w:t>Proposal 9</w:t>
        </w:r>
        <w:r>
          <w:rPr>
            <w:rFonts w:asciiTheme="minorHAnsi" w:eastAsiaTheme="minorEastAsia" w:hAnsiTheme="minorHAnsi"/>
            <w:b w:val="0"/>
            <w:noProof/>
            <w:sz w:val="22"/>
            <w:lang w:eastAsia="en-US"/>
          </w:rPr>
          <w:tab/>
        </w:r>
        <w:r w:rsidRPr="005F64C7">
          <w:rPr>
            <w:rStyle w:val="Hyperlink"/>
            <w:noProof/>
            <w:lang w:val="en-GB"/>
          </w:rPr>
          <w:t>Support dynamic update of CMR pairs for NC-JT CSI measurement hypothesis using MAC-CE and/or RRC signalling</w:t>
        </w:r>
      </w:hyperlink>
    </w:p>
    <w:p w14:paraId="6755821A"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44" w:history="1">
        <w:r w:rsidRPr="005F64C7">
          <w:rPr>
            <w:rStyle w:val="Hyperlink"/>
            <w:noProof/>
          </w:rPr>
          <w:t>Proposal 10</w:t>
        </w:r>
        <w:r>
          <w:rPr>
            <w:rFonts w:asciiTheme="minorHAnsi" w:eastAsiaTheme="minorEastAsia" w:hAnsiTheme="minorHAnsi"/>
            <w:b w:val="0"/>
            <w:noProof/>
            <w:sz w:val="22"/>
            <w:lang w:eastAsia="en-US"/>
          </w:rPr>
          <w:tab/>
        </w:r>
        <w:r w:rsidRPr="005F64C7">
          <w:rPr>
            <w:rStyle w:val="Hyperlink"/>
            <w:noProof/>
          </w:rPr>
          <w:t>For NC-JT CSI reports that include single-TRP CSIs (i.e., Option 1 with X = 2), study the CSI overhead-performance tradeoff among the following schemes:</w:t>
        </w:r>
      </w:hyperlink>
    </w:p>
    <w:p w14:paraId="566D1C0D"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45" w:history="1">
        <w:r w:rsidRPr="005F64C7">
          <w:rPr>
            <w:rStyle w:val="Hyperlink"/>
            <w:noProof/>
          </w:rPr>
          <w:t>-&gt; A scheme where RI/PMI of NC-JT CSI and single-TRP CSIs are reported independently</w:t>
        </w:r>
      </w:hyperlink>
    </w:p>
    <w:p w14:paraId="32D9FB2F"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46" w:history="1">
        <w:r w:rsidRPr="005F64C7">
          <w:rPr>
            <w:rStyle w:val="Hyperlink"/>
            <w:noProof/>
          </w:rPr>
          <w:t>-&gt; A scheme where RI/PMI of the NC-JT CSI and single-TRP CSIs are shared</w:t>
        </w:r>
      </w:hyperlink>
    </w:p>
    <w:p w14:paraId="6F861975"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47" w:history="1">
        <w:r w:rsidRPr="005F64C7">
          <w:rPr>
            <w:rStyle w:val="Hyperlink"/>
            <w:noProof/>
          </w:rPr>
          <w:t>Proposal 11</w:t>
        </w:r>
        <w:r>
          <w:rPr>
            <w:rFonts w:asciiTheme="minorHAnsi" w:eastAsiaTheme="minorEastAsia" w:hAnsiTheme="minorHAnsi"/>
            <w:b w:val="0"/>
            <w:noProof/>
            <w:sz w:val="22"/>
            <w:lang w:eastAsia="en-US"/>
          </w:rPr>
          <w:tab/>
        </w:r>
        <w:r w:rsidRPr="005F64C7">
          <w:rPr>
            <w:rStyle w:val="Hyperlink"/>
            <w:noProof/>
          </w:rPr>
          <w:t xml:space="preserve">If the rank associated with at least one TRP is greater than 2, </w:t>
        </w:r>
        <w:r w:rsidRPr="005F64C7">
          <w:rPr>
            <w:rStyle w:val="Hyperlink"/>
            <w:noProof/>
            <w:lang w:val="en-GB"/>
          </w:rPr>
          <w:t>then the UE may omit CSI associated with NCJT measurement hypothesis.</w:t>
        </w:r>
      </w:hyperlink>
    </w:p>
    <w:p w14:paraId="068B801D"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48" w:history="1">
        <w:r w:rsidRPr="005F64C7">
          <w:rPr>
            <w:rStyle w:val="Hyperlink"/>
            <w:noProof/>
          </w:rPr>
          <w:t>Proposal 12</w:t>
        </w:r>
        <w:r>
          <w:rPr>
            <w:rFonts w:asciiTheme="minorHAnsi" w:eastAsiaTheme="minorEastAsia" w:hAnsiTheme="minorHAnsi"/>
            <w:b w:val="0"/>
            <w:noProof/>
            <w:sz w:val="22"/>
            <w:lang w:eastAsia="en-US"/>
          </w:rPr>
          <w:tab/>
        </w:r>
        <w:r w:rsidRPr="005F64C7">
          <w:rPr>
            <w:rStyle w:val="Hyperlink"/>
            <w:noProof/>
          </w:rPr>
          <w:t>For NC-JT CSI with a single CSI reporting setting , if the NZP CSI-RS resources for channel measurement are configured without QCL-type D or with the same QCL-type D, a UE assumes that the interference on the CSI-IM resources represents two observations of a same interference.</w:t>
        </w:r>
      </w:hyperlink>
    </w:p>
    <w:p w14:paraId="30BE8D83"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49" w:history="1">
        <w:r w:rsidRPr="005F64C7">
          <w:rPr>
            <w:rStyle w:val="Hyperlink"/>
            <w:noProof/>
          </w:rPr>
          <w:t>Proposal 13</w:t>
        </w:r>
        <w:r>
          <w:rPr>
            <w:rFonts w:asciiTheme="minorHAnsi" w:eastAsiaTheme="minorEastAsia" w:hAnsiTheme="minorHAnsi"/>
            <w:b w:val="0"/>
            <w:noProof/>
            <w:sz w:val="22"/>
            <w:lang w:eastAsia="en-US"/>
          </w:rPr>
          <w:tab/>
        </w:r>
        <w:r w:rsidRPr="005F64C7">
          <w:rPr>
            <w:rStyle w:val="Hyperlink"/>
            <w:noProof/>
          </w:rPr>
          <w:t>For NC-JT CSI with a single CSI reporting setting, if the NZP CSI-RS resources for channel measurement are configured with different QCL-type D source RS, a UE assumes that the interferences on different CSI-IM resources correspond to different interference sources.</w:t>
        </w:r>
      </w:hyperlink>
    </w:p>
    <w:p w14:paraId="19479E2E" w14:textId="77777777" w:rsidR="00092306" w:rsidRDefault="00092306">
      <w:pPr>
        <w:pStyle w:val="TableofFigures"/>
        <w:tabs>
          <w:tab w:val="right" w:leader="dot" w:pos="9629"/>
        </w:tabs>
        <w:rPr>
          <w:rFonts w:asciiTheme="minorHAnsi" w:eastAsiaTheme="minorEastAsia" w:hAnsiTheme="minorHAnsi"/>
          <w:b w:val="0"/>
          <w:noProof/>
          <w:sz w:val="22"/>
          <w:lang w:eastAsia="en-US"/>
        </w:rPr>
      </w:pPr>
      <w:hyperlink w:anchor="_Toc68649850" w:history="1">
        <w:r w:rsidRPr="005F64C7">
          <w:rPr>
            <w:rStyle w:val="Hyperlink"/>
            <w:noProof/>
            <w:lang w:val="en-GB"/>
          </w:rPr>
          <w:t>Proposal 14</w:t>
        </w:r>
        <w:r>
          <w:rPr>
            <w:rFonts w:asciiTheme="minorHAnsi" w:eastAsiaTheme="minorEastAsia" w:hAnsiTheme="minorHAnsi"/>
            <w:b w:val="0"/>
            <w:noProof/>
            <w:sz w:val="22"/>
            <w:lang w:eastAsia="en-US"/>
          </w:rPr>
          <w:tab/>
        </w:r>
        <w:r w:rsidRPr="005F64C7">
          <w:rPr>
            <w:rStyle w:val="Hyperlink"/>
            <w:noProof/>
          </w:rPr>
          <w:t>For NC-JT CSI with a single CSI reporting setting, a UE assumes that</w:t>
        </w:r>
        <w:r w:rsidRPr="005F64C7">
          <w:rPr>
            <w:rStyle w:val="Hyperlink"/>
            <w:noProof/>
            <w:lang w:val="en-GB"/>
          </w:rPr>
          <w:t xml:space="preserve"> an NZP CSI-RS or CSI-IM resource for interference measurement is QCLed with respect to “QCL-type D” with the associated NZP CSI-RS</w:t>
        </w:r>
        <w:r w:rsidRPr="005F64C7">
          <w:rPr>
            <w:rStyle w:val="Hyperlink"/>
            <w:noProof/>
            <w:lang w:val="en-GB" w:eastAsia="ja-JP"/>
          </w:rPr>
          <w:t xml:space="preserve"> </w:t>
        </w:r>
        <w:r w:rsidRPr="005F64C7">
          <w:rPr>
            <w:rStyle w:val="Hyperlink"/>
            <w:noProof/>
            <w:lang w:val="en-GB"/>
          </w:rPr>
          <w:t>resource for channel measurement.</w:t>
        </w:r>
      </w:hyperlink>
    </w:p>
    <w:p w14:paraId="1EB08D46" w14:textId="6B8BF80A" w:rsidR="00EF47CB" w:rsidRPr="00CE0424" w:rsidRDefault="00EF47CB" w:rsidP="00EF47CB">
      <w:r w:rsidRPr="005F577B">
        <w:rPr>
          <w:b/>
          <w:bCs/>
        </w:rPr>
        <w:fldChar w:fldCharType="end"/>
      </w:r>
    </w:p>
    <w:p w14:paraId="7628724B" w14:textId="77777777" w:rsidR="00EF47CB" w:rsidRPr="00CE0424" w:rsidRDefault="00EF47CB" w:rsidP="00EF47CB">
      <w:pPr>
        <w:pStyle w:val="Heading1"/>
      </w:pPr>
      <w:r w:rsidRPr="00CE0424">
        <w:t>References</w:t>
      </w:r>
    </w:p>
    <w:p w14:paraId="08B5AC79" w14:textId="77777777" w:rsidR="00EF47CB" w:rsidRPr="00CE0424" w:rsidRDefault="00EF47CB" w:rsidP="00EF47CB">
      <w:pPr>
        <w:pStyle w:val="Reference"/>
        <w:spacing w:line="240" w:lineRule="auto"/>
      </w:pPr>
      <w:bookmarkStart w:id="35" w:name="_Ref40275742"/>
      <w:bookmarkStart w:id="36" w:name="_Ref58835598"/>
      <w:r>
        <w:t>RP-19</w:t>
      </w:r>
      <w:r w:rsidRPr="00A501EF">
        <w:t>3133</w:t>
      </w:r>
      <w:r>
        <w:t xml:space="preserve">, </w:t>
      </w:r>
      <w:r w:rsidRPr="001B080C">
        <w:t>New WID: Further enhancements on MIMO for NR</w:t>
      </w:r>
      <w:r>
        <w:t xml:space="preserve">, Samsung, RAN#86, </w:t>
      </w:r>
      <w:proofErr w:type="spellStart"/>
      <w:r>
        <w:t>Sitges</w:t>
      </w:r>
      <w:proofErr w:type="spellEnd"/>
      <w:r>
        <w:t>, December 2019</w:t>
      </w:r>
      <w:bookmarkEnd w:id="35"/>
      <w:r>
        <w:t>.</w:t>
      </w:r>
      <w:bookmarkEnd w:id="36"/>
    </w:p>
    <w:p w14:paraId="3CA64FEF" w14:textId="51B4114F" w:rsidR="00EF47CB" w:rsidRDefault="00EF47CB" w:rsidP="00EF47CB">
      <w:pPr>
        <w:pStyle w:val="Reference"/>
        <w:spacing w:line="240" w:lineRule="auto"/>
      </w:pPr>
      <w:bookmarkStart w:id="37" w:name="_Ref58835642"/>
      <w:r>
        <w:t xml:space="preserve">RP-2006973, </w:t>
      </w:r>
      <w:r w:rsidRPr="00765536">
        <w:t>Discussion Summary for CSI enhancements MTRP and FR1 FDD reciprocity</w:t>
      </w:r>
      <w:r>
        <w:t>, RAN#102e, E-meeting, August 2020.</w:t>
      </w:r>
      <w:bookmarkEnd w:id="37"/>
    </w:p>
    <w:p w14:paraId="0408E7CF" w14:textId="5F57E471" w:rsidR="00D07A69" w:rsidRDefault="00AC2EB8" w:rsidP="00EF47CB">
      <w:pPr>
        <w:pStyle w:val="Reference"/>
        <w:spacing w:line="240" w:lineRule="auto"/>
      </w:pPr>
      <w:bookmarkStart w:id="38" w:name="_Ref68639615"/>
      <w:r>
        <w:t xml:space="preserve">R1-1902857, </w:t>
      </w:r>
      <w:r w:rsidRPr="00AC2EB8">
        <w:t>Additional evaluation results for NC-JT with 4Tx ports per TRP under indoor scenario</w:t>
      </w:r>
      <w:r>
        <w:t>, Ericsson, RAN1#96, February 2019.</w:t>
      </w:r>
      <w:bookmarkEnd w:id="38"/>
    </w:p>
    <w:p w14:paraId="53556395" w14:textId="77777777" w:rsidR="00EF47CB" w:rsidRDefault="00EF47CB" w:rsidP="00EF47CB">
      <w:pPr>
        <w:pStyle w:val="Reference"/>
        <w:numPr>
          <w:ilvl w:val="0"/>
          <w:numId w:val="0"/>
        </w:numPr>
        <w:ind w:left="567" w:hanging="567"/>
      </w:pPr>
    </w:p>
    <w:p w14:paraId="0DDA2A37" w14:textId="77777777" w:rsidR="00EF47CB" w:rsidRDefault="00EF47CB" w:rsidP="00EF47CB">
      <w:pPr>
        <w:pStyle w:val="Reference"/>
        <w:numPr>
          <w:ilvl w:val="0"/>
          <w:numId w:val="0"/>
        </w:numPr>
        <w:ind w:left="567" w:hanging="567"/>
      </w:pPr>
    </w:p>
    <w:p w14:paraId="059246B7" w14:textId="77777777" w:rsidR="00EF47CB" w:rsidRPr="00FE3628" w:rsidRDefault="00EF47CB" w:rsidP="00EF47CB">
      <w:pPr>
        <w:pStyle w:val="Heading1"/>
      </w:pPr>
      <w:bookmarkStart w:id="39" w:name="_Ref54359130"/>
      <w:r w:rsidRPr="00FE3628">
        <w:t>Appendix. Simulation assumptions.</w:t>
      </w:r>
      <w:bookmarkEnd w:id="39"/>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7"/>
        <w:gridCol w:w="2456"/>
        <w:gridCol w:w="5386"/>
      </w:tblGrid>
      <w:tr w:rsidR="00EF47CB" w:rsidRPr="00FE3628" w14:paraId="5F4728FF" w14:textId="77777777" w:rsidTr="00272ED3">
        <w:trPr>
          <w:trHeight w:val="312"/>
        </w:trPr>
        <w:tc>
          <w:tcPr>
            <w:tcW w:w="3823" w:type="dxa"/>
            <w:gridSpan w:val="2"/>
            <w:shd w:val="clear" w:color="auto" w:fill="D9D9D9" w:themeFill="background1" w:themeFillShade="D9"/>
            <w:tcMar>
              <w:top w:w="72" w:type="dxa"/>
              <w:left w:w="144" w:type="dxa"/>
              <w:bottom w:w="72" w:type="dxa"/>
              <w:right w:w="144" w:type="dxa"/>
            </w:tcMar>
            <w:hideMark/>
          </w:tcPr>
          <w:p w14:paraId="57AF9FF0" w14:textId="77777777" w:rsidR="00EF47CB" w:rsidRPr="00600660" w:rsidRDefault="00EF47CB" w:rsidP="00272ED3">
            <w:pPr>
              <w:contextualSpacing/>
              <w:jc w:val="both"/>
              <w:rPr>
                <w:szCs w:val="20"/>
                <w:lang w:val="en-GB" w:eastAsia="ja-JP"/>
              </w:rPr>
            </w:pPr>
            <w:r w:rsidRPr="00600660">
              <w:rPr>
                <w:szCs w:val="20"/>
                <w:lang w:val="en-GB" w:eastAsia="ja-JP"/>
              </w:rPr>
              <w:t>Parameter</w:t>
            </w:r>
          </w:p>
        </w:tc>
        <w:tc>
          <w:tcPr>
            <w:tcW w:w="5386" w:type="dxa"/>
            <w:shd w:val="clear" w:color="auto" w:fill="D9D9D9" w:themeFill="background1" w:themeFillShade="D9"/>
            <w:tcMar>
              <w:top w:w="72" w:type="dxa"/>
              <w:left w:w="144" w:type="dxa"/>
              <w:bottom w:w="72" w:type="dxa"/>
              <w:right w:w="144" w:type="dxa"/>
            </w:tcMar>
            <w:hideMark/>
          </w:tcPr>
          <w:p w14:paraId="0797A2A4" w14:textId="77777777" w:rsidR="00EF47CB" w:rsidRPr="00600660" w:rsidRDefault="00EF47CB" w:rsidP="00272ED3">
            <w:pPr>
              <w:contextualSpacing/>
              <w:jc w:val="both"/>
              <w:rPr>
                <w:szCs w:val="20"/>
                <w:lang w:val="en-GB" w:eastAsia="ja-JP"/>
              </w:rPr>
            </w:pPr>
            <w:r w:rsidRPr="00600660">
              <w:rPr>
                <w:szCs w:val="20"/>
                <w:lang w:val="en-GB" w:eastAsia="ja-JP"/>
              </w:rPr>
              <w:t>Value</w:t>
            </w:r>
          </w:p>
        </w:tc>
      </w:tr>
      <w:tr w:rsidR="00EF47CB" w:rsidRPr="00FE3628" w14:paraId="0887065F" w14:textId="77777777" w:rsidTr="00272ED3">
        <w:trPr>
          <w:trHeight w:val="312"/>
        </w:trPr>
        <w:tc>
          <w:tcPr>
            <w:tcW w:w="3823" w:type="dxa"/>
            <w:gridSpan w:val="2"/>
            <w:shd w:val="clear" w:color="auto" w:fill="auto"/>
            <w:tcMar>
              <w:top w:w="72" w:type="dxa"/>
              <w:left w:w="144" w:type="dxa"/>
              <w:bottom w:w="72" w:type="dxa"/>
              <w:right w:w="144" w:type="dxa"/>
            </w:tcMar>
            <w:hideMark/>
          </w:tcPr>
          <w:p w14:paraId="47FC9A0D" w14:textId="77777777" w:rsidR="00EF47CB" w:rsidRPr="00600660" w:rsidRDefault="00EF47CB" w:rsidP="00272ED3">
            <w:pPr>
              <w:contextualSpacing/>
              <w:jc w:val="both"/>
              <w:rPr>
                <w:szCs w:val="20"/>
                <w:lang w:val="en-GB" w:eastAsia="ja-JP"/>
              </w:rPr>
            </w:pPr>
            <w:r w:rsidRPr="00600660">
              <w:rPr>
                <w:szCs w:val="20"/>
                <w:lang w:val="en-GB" w:eastAsia="ja-JP"/>
              </w:rPr>
              <w:t xml:space="preserve">Duplex, Waveform </w:t>
            </w:r>
          </w:p>
        </w:tc>
        <w:tc>
          <w:tcPr>
            <w:tcW w:w="5386" w:type="dxa"/>
            <w:shd w:val="clear" w:color="auto" w:fill="auto"/>
            <w:tcMar>
              <w:top w:w="72" w:type="dxa"/>
              <w:left w:w="144" w:type="dxa"/>
              <w:bottom w:w="72" w:type="dxa"/>
              <w:right w:w="144" w:type="dxa"/>
            </w:tcMar>
            <w:hideMark/>
          </w:tcPr>
          <w:p w14:paraId="40AEAF47" w14:textId="77777777" w:rsidR="00EF47CB" w:rsidRPr="00600660" w:rsidRDefault="00EF47CB" w:rsidP="00272ED3">
            <w:pPr>
              <w:contextualSpacing/>
              <w:jc w:val="both"/>
              <w:rPr>
                <w:szCs w:val="20"/>
                <w:lang w:val="en-GB" w:eastAsia="ja-JP"/>
              </w:rPr>
            </w:pPr>
            <w:r w:rsidRPr="00600660">
              <w:rPr>
                <w:szCs w:val="20"/>
                <w:lang w:val="en-GB" w:eastAsia="ja-JP"/>
              </w:rPr>
              <w:t xml:space="preserve">FDD, OFDM </w:t>
            </w:r>
          </w:p>
        </w:tc>
      </w:tr>
      <w:tr w:rsidR="00EF47CB" w:rsidRPr="00FE3628" w14:paraId="0F7E32FD" w14:textId="77777777" w:rsidTr="00272ED3">
        <w:trPr>
          <w:trHeight w:val="312"/>
        </w:trPr>
        <w:tc>
          <w:tcPr>
            <w:tcW w:w="3823" w:type="dxa"/>
            <w:gridSpan w:val="2"/>
            <w:shd w:val="clear" w:color="auto" w:fill="auto"/>
            <w:tcMar>
              <w:top w:w="72" w:type="dxa"/>
              <w:left w:w="144" w:type="dxa"/>
              <w:bottom w:w="72" w:type="dxa"/>
              <w:right w:w="144" w:type="dxa"/>
            </w:tcMar>
            <w:hideMark/>
          </w:tcPr>
          <w:p w14:paraId="3F0C1A3E" w14:textId="77777777" w:rsidR="00EF47CB" w:rsidRPr="00600660" w:rsidRDefault="00EF47CB" w:rsidP="00272ED3">
            <w:pPr>
              <w:contextualSpacing/>
              <w:jc w:val="both"/>
              <w:rPr>
                <w:szCs w:val="20"/>
                <w:lang w:val="en-GB" w:eastAsia="ja-JP"/>
              </w:rPr>
            </w:pPr>
            <w:r w:rsidRPr="00600660">
              <w:rPr>
                <w:szCs w:val="20"/>
                <w:lang w:val="en-GB" w:eastAsia="ja-JP"/>
              </w:rPr>
              <w:t xml:space="preserve">Multiple access </w:t>
            </w:r>
          </w:p>
        </w:tc>
        <w:tc>
          <w:tcPr>
            <w:tcW w:w="5386" w:type="dxa"/>
            <w:shd w:val="clear" w:color="auto" w:fill="auto"/>
            <w:tcMar>
              <w:top w:w="72" w:type="dxa"/>
              <w:left w:w="144" w:type="dxa"/>
              <w:bottom w:w="72" w:type="dxa"/>
              <w:right w:w="144" w:type="dxa"/>
            </w:tcMar>
            <w:hideMark/>
          </w:tcPr>
          <w:p w14:paraId="4E578B0C" w14:textId="77777777" w:rsidR="00EF47CB" w:rsidRPr="00600660" w:rsidRDefault="00EF47CB" w:rsidP="00272ED3">
            <w:pPr>
              <w:contextualSpacing/>
              <w:jc w:val="both"/>
              <w:rPr>
                <w:szCs w:val="20"/>
                <w:lang w:val="en-GB" w:eastAsia="ja-JP"/>
              </w:rPr>
            </w:pPr>
            <w:r w:rsidRPr="00600660">
              <w:rPr>
                <w:szCs w:val="20"/>
                <w:lang w:val="en-GB" w:eastAsia="ja-JP"/>
              </w:rPr>
              <w:t xml:space="preserve">OFDMA </w:t>
            </w:r>
          </w:p>
        </w:tc>
      </w:tr>
      <w:tr w:rsidR="00EF47CB" w:rsidRPr="00FE3628" w14:paraId="1C9672FC" w14:textId="77777777" w:rsidTr="00272ED3">
        <w:trPr>
          <w:trHeight w:val="353"/>
        </w:trPr>
        <w:tc>
          <w:tcPr>
            <w:tcW w:w="3823" w:type="dxa"/>
            <w:gridSpan w:val="2"/>
            <w:shd w:val="clear" w:color="auto" w:fill="auto"/>
            <w:tcMar>
              <w:top w:w="72" w:type="dxa"/>
              <w:left w:w="144" w:type="dxa"/>
              <w:bottom w:w="72" w:type="dxa"/>
              <w:right w:w="144" w:type="dxa"/>
            </w:tcMar>
          </w:tcPr>
          <w:p w14:paraId="7776CF66" w14:textId="77777777" w:rsidR="00EF47CB" w:rsidRPr="00600660" w:rsidRDefault="00EF47CB" w:rsidP="00272ED3">
            <w:pPr>
              <w:contextualSpacing/>
              <w:jc w:val="both"/>
              <w:rPr>
                <w:szCs w:val="20"/>
                <w:lang w:val="en-GB" w:eastAsia="ja-JP"/>
              </w:rPr>
            </w:pPr>
            <w:r w:rsidRPr="00600660">
              <w:rPr>
                <w:szCs w:val="20"/>
                <w:lang w:val="en-GB" w:eastAsia="ja-JP"/>
              </w:rPr>
              <w:t>Scenario</w:t>
            </w:r>
          </w:p>
        </w:tc>
        <w:tc>
          <w:tcPr>
            <w:tcW w:w="5386" w:type="dxa"/>
            <w:shd w:val="clear" w:color="auto" w:fill="auto"/>
            <w:tcMar>
              <w:top w:w="72" w:type="dxa"/>
              <w:left w:w="144" w:type="dxa"/>
              <w:bottom w:w="72" w:type="dxa"/>
              <w:right w:w="144" w:type="dxa"/>
            </w:tcMar>
          </w:tcPr>
          <w:p w14:paraId="23FF84CD" w14:textId="77777777" w:rsidR="00EF47CB" w:rsidRPr="00600660" w:rsidRDefault="00EF47CB" w:rsidP="00272ED3">
            <w:pPr>
              <w:contextualSpacing/>
              <w:jc w:val="both"/>
              <w:rPr>
                <w:szCs w:val="20"/>
                <w:lang w:val="en-GB" w:eastAsia="ja-JP"/>
              </w:rPr>
            </w:pPr>
            <w:r w:rsidRPr="00600660">
              <w:rPr>
                <w:szCs w:val="20"/>
                <w:lang w:val="en-GB" w:eastAsia="ja-JP"/>
              </w:rPr>
              <w:t xml:space="preserve">Dense urban macro </w:t>
            </w:r>
          </w:p>
        </w:tc>
      </w:tr>
      <w:tr w:rsidR="00EF47CB" w:rsidRPr="00FE3628" w14:paraId="1F1386DA" w14:textId="77777777" w:rsidTr="00272ED3">
        <w:trPr>
          <w:trHeight w:val="312"/>
        </w:trPr>
        <w:tc>
          <w:tcPr>
            <w:tcW w:w="3823" w:type="dxa"/>
            <w:gridSpan w:val="2"/>
            <w:shd w:val="clear" w:color="auto" w:fill="auto"/>
            <w:tcMar>
              <w:top w:w="72" w:type="dxa"/>
              <w:left w:w="144" w:type="dxa"/>
              <w:bottom w:w="72" w:type="dxa"/>
              <w:right w:w="144" w:type="dxa"/>
            </w:tcMar>
          </w:tcPr>
          <w:p w14:paraId="52C5DE19" w14:textId="77777777" w:rsidR="00EF47CB" w:rsidRPr="00600660" w:rsidRDefault="00EF47CB" w:rsidP="00272ED3">
            <w:pPr>
              <w:contextualSpacing/>
              <w:jc w:val="both"/>
              <w:rPr>
                <w:szCs w:val="20"/>
                <w:lang w:val="en-GB" w:eastAsia="ja-JP"/>
              </w:rPr>
            </w:pPr>
            <w:r w:rsidRPr="00600660">
              <w:rPr>
                <w:szCs w:val="20"/>
                <w:lang w:val="en-GB" w:eastAsia="ja-JP"/>
              </w:rPr>
              <w:t>Frequency Range</w:t>
            </w:r>
          </w:p>
        </w:tc>
        <w:tc>
          <w:tcPr>
            <w:tcW w:w="5386" w:type="dxa"/>
            <w:shd w:val="clear" w:color="auto" w:fill="auto"/>
            <w:tcMar>
              <w:top w:w="72" w:type="dxa"/>
              <w:left w:w="144" w:type="dxa"/>
              <w:bottom w:w="72" w:type="dxa"/>
              <w:right w:w="144" w:type="dxa"/>
            </w:tcMar>
          </w:tcPr>
          <w:p w14:paraId="0BE659E6" w14:textId="77777777" w:rsidR="00EF47CB" w:rsidRPr="00600660" w:rsidRDefault="00EF47CB" w:rsidP="00272ED3">
            <w:pPr>
              <w:contextualSpacing/>
              <w:jc w:val="both"/>
              <w:rPr>
                <w:szCs w:val="20"/>
                <w:lang w:val="en-GB" w:eastAsia="ja-JP"/>
              </w:rPr>
            </w:pPr>
            <w:r w:rsidRPr="00600660">
              <w:rPr>
                <w:szCs w:val="20"/>
                <w:lang w:val="en-GB" w:eastAsia="ja-JP"/>
              </w:rPr>
              <w:t>2 GHz with duplexing gap of 200 MHz between DL and UL</w:t>
            </w:r>
          </w:p>
        </w:tc>
      </w:tr>
      <w:tr w:rsidR="00EF47CB" w:rsidRPr="00FE3628" w14:paraId="404D7E35" w14:textId="77777777" w:rsidTr="00272ED3">
        <w:trPr>
          <w:trHeight w:val="312"/>
        </w:trPr>
        <w:tc>
          <w:tcPr>
            <w:tcW w:w="3823" w:type="dxa"/>
            <w:gridSpan w:val="2"/>
            <w:shd w:val="clear" w:color="auto" w:fill="auto"/>
            <w:tcMar>
              <w:top w:w="72" w:type="dxa"/>
              <w:left w:w="144" w:type="dxa"/>
              <w:bottom w:w="72" w:type="dxa"/>
              <w:right w:w="144" w:type="dxa"/>
            </w:tcMar>
          </w:tcPr>
          <w:p w14:paraId="4B2918CF" w14:textId="77777777" w:rsidR="00EF47CB" w:rsidRPr="00600660" w:rsidRDefault="00EF47CB" w:rsidP="00272ED3">
            <w:pPr>
              <w:contextualSpacing/>
              <w:jc w:val="both"/>
              <w:rPr>
                <w:szCs w:val="20"/>
                <w:lang w:val="en-GB" w:eastAsia="ja-JP"/>
              </w:rPr>
            </w:pPr>
            <w:r w:rsidRPr="00600660">
              <w:rPr>
                <w:szCs w:val="20"/>
                <w:lang w:val="en-GB" w:eastAsia="ja-JP"/>
              </w:rPr>
              <w:t>Inter-BS distance</w:t>
            </w:r>
          </w:p>
        </w:tc>
        <w:tc>
          <w:tcPr>
            <w:tcW w:w="5386" w:type="dxa"/>
            <w:shd w:val="clear" w:color="auto" w:fill="auto"/>
            <w:tcMar>
              <w:top w:w="72" w:type="dxa"/>
              <w:left w:w="144" w:type="dxa"/>
              <w:bottom w:w="72" w:type="dxa"/>
              <w:right w:w="144" w:type="dxa"/>
            </w:tcMar>
          </w:tcPr>
          <w:p w14:paraId="02A99F36" w14:textId="77777777" w:rsidR="00EF47CB" w:rsidRPr="00600660" w:rsidRDefault="00EF47CB" w:rsidP="00272ED3">
            <w:pPr>
              <w:contextualSpacing/>
              <w:jc w:val="both"/>
              <w:rPr>
                <w:szCs w:val="20"/>
                <w:lang w:val="en-GB" w:eastAsia="ja-JP"/>
              </w:rPr>
            </w:pPr>
            <w:r w:rsidRPr="00600660">
              <w:rPr>
                <w:szCs w:val="20"/>
                <w:lang w:val="en-GB" w:eastAsia="ja-JP"/>
              </w:rPr>
              <w:t xml:space="preserve">200 m </w:t>
            </w:r>
          </w:p>
        </w:tc>
      </w:tr>
      <w:tr w:rsidR="00EF47CB" w:rsidRPr="00FE3628" w14:paraId="34BBCF61" w14:textId="77777777" w:rsidTr="00272ED3">
        <w:trPr>
          <w:trHeight w:val="319"/>
        </w:trPr>
        <w:tc>
          <w:tcPr>
            <w:tcW w:w="3823" w:type="dxa"/>
            <w:gridSpan w:val="2"/>
            <w:shd w:val="clear" w:color="auto" w:fill="auto"/>
            <w:tcMar>
              <w:top w:w="72" w:type="dxa"/>
              <w:left w:w="144" w:type="dxa"/>
              <w:bottom w:w="72" w:type="dxa"/>
              <w:right w:w="144" w:type="dxa"/>
            </w:tcMar>
          </w:tcPr>
          <w:p w14:paraId="77EF9BCF" w14:textId="77777777" w:rsidR="00EF47CB" w:rsidRPr="00600660" w:rsidRDefault="00EF47CB" w:rsidP="00272ED3">
            <w:pPr>
              <w:contextualSpacing/>
              <w:jc w:val="both"/>
              <w:rPr>
                <w:szCs w:val="20"/>
                <w:lang w:val="en-GB" w:eastAsia="ja-JP"/>
              </w:rPr>
            </w:pPr>
            <w:r w:rsidRPr="00600660">
              <w:rPr>
                <w:szCs w:val="20"/>
                <w:lang w:val="en-GB" w:eastAsia="ja-JP"/>
              </w:rPr>
              <w:t>Channel model</w:t>
            </w:r>
          </w:p>
        </w:tc>
        <w:tc>
          <w:tcPr>
            <w:tcW w:w="5386" w:type="dxa"/>
            <w:shd w:val="clear" w:color="auto" w:fill="auto"/>
            <w:tcMar>
              <w:top w:w="72" w:type="dxa"/>
              <w:left w:w="144" w:type="dxa"/>
              <w:bottom w:w="72" w:type="dxa"/>
              <w:right w:w="144" w:type="dxa"/>
            </w:tcMar>
          </w:tcPr>
          <w:p w14:paraId="3E393BE7" w14:textId="77777777" w:rsidR="00EF47CB" w:rsidRPr="00600660" w:rsidRDefault="00EF47CB" w:rsidP="00272ED3">
            <w:pPr>
              <w:rPr>
                <w:szCs w:val="20"/>
                <w:lang w:val="en-GB" w:eastAsia="ja-JP"/>
              </w:rPr>
            </w:pPr>
            <w:r w:rsidRPr="00600660">
              <w:rPr>
                <w:szCs w:val="20"/>
                <w:lang w:val="en-GB" w:eastAsia="ja-JP"/>
              </w:rPr>
              <w:t xml:space="preserve">Based on TR 38.901 with the reciprocity model of DL/UL channel in Section 5.3 of TR 36.897 </w:t>
            </w:r>
          </w:p>
        </w:tc>
      </w:tr>
      <w:tr w:rsidR="00EF47CB" w:rsidRPr="00FE3628" w14:paraId="1CCD45F5" w14:textId="77777777" w:rsidTr="00272ED3">
        <w:trPr>
          <w:trHeight w:val="363"/>
        </w:trPr>
        <w:tc>
          <w:tcPr>
            <w:tcW w:w="3823" w:type="dxa"/>
            <w:gridSpan w:val="2"/>
            <w:shd w:val="clear" w:color="auto" w:fill="auto"/>
            <w:tcMar>
              <w:top w:w="72" w:type="dxa"/>
              <w:left w:w="144" w:type="dxa"/>
              <w:bottom w:w="72" w:type="dxa"/>
              <w:right w:w="144" w:type="dxa"/>
            </w:tcMar>
          </w:tcPr>
          <w:p w14:paraId="240F9A80" w14:textId="77777777" w:rsidR="00EF47CB" w:rsidRPr="00600660" w:rsidRDefault="00EF47CB" w:rsidP="00272ED3">
            <w:pPr>
              <w:contextualSpacing/>
              <w:jc w:val="both"/>
              <w:rPr>
                <w:szCs w:val="20"/>
                <w:lang w:val="en-GB" w:eastAsia="ja-JP"/>
              </w:rPr>
            </w:pPr>
            <w:r w:rsidRPr="00600660">
              <w:rPr>
                <w:szCs w:val="20"/>
                <w:lang w:val="en-GB" w:eastAsia="ja-JP"/>
              </w:rPr>
              <w:t>Antenna setup and port layouts at gNB</w:t>
            </w:r>
          </w:p>
        </w:tc>
        <w:tc>
          <w:tcPr>
            <w:tcW w:w="5386" w:type="dxa"/>
            <w:shd w:val="clear" w:color="auto" w:fill="auto"/>
            <w:tcMar>
              <w:top w:w="72" w:type="dxa"/>
              <w:left w:w="144" w:type="dxa"/>
              <w:bottom w:w="72" w:type="dxa"/>
              <w:right w:w="144" w:type="dxa"/>
            </w:tcMar>
          </w:tcPr>
          <w:p w14:paraId="05A6E750" w14:textId="77777777" w:rsidR="00EF47CB" w:rsidRPr="00600660" w:rsidRDefault="00EF47CB" w:rsidP="00272ED3">
            <w:pPr>
              <w:pStyle w:val="ListParagraph"/>
              <w:autoSpaceDE w:val="0"/>
              <w:autoSpaceDN w:val="0"/>
              <w:adjustRightInd w:val="0"/>
              <w:snapToGrid w:val="0"/>
              <w:ind w:left="0"/>
              <w:contextualSpacing/>
              <w:rPr>
                <w:rFonts w:ascii="Arial" w:eastAsiaTheme="minorEastAsia" w:hAnsi="Arial"/>
                <w:sz w:val="20"/>
                <w:szCs w:val="20"/>
                <w:lang w:val="en-GB" w:eastAsia="ja-JP"/>
              </w:rPr>
            </w:pPr>
            <w:r w:rsidRPr="00600660">
              <w:rPr>
                <w:rFonts w:ascii="Arial" w:eastAsiaTheme="minorEastAsia" w:hAnsi="Arial"/>
                <w:sz w:val="20"/>
                <w:szCs w:val="20"/>
                <w:lang w:val="en-GB" w:eastAsia="ja-JP"/>
              </w:rPr>
              <w:t>32 ports: (8,8,2,1,1,2,8), (</w:t>
            </w:r>
            <w:proofErr w:type="spellStart"/>
            <w:r w:rsidRPr="00600660">
              <w:rPr>
                <w:rFonts w:ascii="Arial" w:eastAsiaTheme="minorEastAsia" w:hAnsi="Arial"/>
                <w:sz w:val="20"/>
                <w:szCs w:val="20"/>
                <w:lang w:val="en-GB" w:eastAsia="ja-JP"/>
              </w:rPr>
              <w:t>dH,dV</w:t>
            </w:r>
            <w:proofErr w:type="spellEnd"/>
            <w:r w:rsidRPr="00600660">
              <w:rPr>
                <w:rFonts w:ascii="Arial" w:eastAsiaTheme="minorEastAsia" w:hAnsi="Arial"/>
                <w:sz w:val="20"/>
                <w:szCs w:val="20"/>
                <w:lang w:val="en-GB" w:eastAsia="ja-JP"/>
              </w:rPr>
              <w:t xml:space="preserve">) = (0.5, 0.8)λ </w:t>
            </w:r>
          </w:p>
          <w:p w14:paraId="6F048E20" w14:textId="77777777" w:rsidR="00EF47CB" w:rsidRPr="00600660" w:rsidRDefault="00EF47CB" w:rsidP="00272ED3">
            <w:pPr>
              <w:pStyle w:val="ListParagraph"/>
              <w:autoSpaceDE w:val="0"/>
              <w:autoSpaceDN w:val="0"/>
              <w:adjustRightInd w:val="0"/>
              <w:snapToGrid w:val="0"/>
              <w:ind w:left="0"/>
              <w:contextualSpacing/>
              <w:rPr>
                <w:rFonts w:ascii="Arial" w:eastAsiaTheme="minorEastAsia" w:hAnsi="Arial"/>
                <w:sz w:val="20"/>
                <w:szCs w:val="20"/>
                <w:lang w:val="en-GB" w:eastAsia="ja-JP"/>
              </w:rPr>
            </w:pPr>
            <w:r w:rsidRPr="00600660">
              <w:rPr>
                <w:rFonts w:ascii="Arial" w:eastAsiaTheme="minorEastAsia" w:hAnsi="Arial"/>
                <w:sz w:val="20"/>
                <w:szCs w:val="20"/>
                <w:lang w:val="en-GB" w:eastAsia="ja-JP"/>
              </w:rPr>
              <w:t xml:space="preserve">100 </w:t>
            </w:r>
            <w:proofErr w:type="spellStart"/>
            <w:r w:rsidRPr="00600660">
              <w:rPr>
                <w:rFonts w:ascii="Arial" w:eastAsiaTheme="minorEastAsia" w:hAnsi="Arial"/>
                <w:sz w:val="20"/>
                <w:szCs w:val="20"/>
                <w:lang w:val="en-GB" w:eastAsia="ja-JP"/>
              </w:rPr>
              <w:t>deg</w:t>
            </w:r>
            <w:proofErr w:type="spellEnd"/>
            <w:r w:rsidRPr="00600660">
              <w:rPr>
                <w:rFonts w:ascii="Arial" w:eastAsiaTheme="minorEastAsia" w:hAnsi="Arial"/>
                <w:sz w:val="20"/>
                <w:szCs w:val="20"/>
                <w:lang w:val="en-GB" w:eastAsia="ja-JP"/>
              </w:rPr>
              <w:t xml:space="preserve"> subarray downtilt (zenith angle)</w:t>
            </w:r>
          </w:p>
        </w:tc>
      </w:tr>
      <w:tr w:rsidR="00EF47CB" w:rsidRPr="00FE3628" w14:paraId="2C70D3CA" w14:textId="77777777" w:rsidTr="00272ED3">
        <w:trPr>
          <w:trHeight w:val="559"/>
        </w:trPr>
        <w:tc>
          <w:tcPr>
            <w:tcW w:w="3823" w:type="dxa"/>
            <w:gridSpan w:val="2"/>
            <w:shd w:val="clear" w:color="auto" w:fill="auto"/>
            <w:tcMar>
              <w:top w:w="72" w:type="dxa"/>
              <w:left w:w="144" w:type="dxa"/>
              <w:bottom w:w="72" w:type="dxa"/>
              <w:right w:w="144" w:type="dxa"/>
            </w:tcMar>
          </w:tcPr>
          <w:p w14:paraId="0A0183E0" w14:textId="77777777" w:rsidR="00EF47CB" w:rsidRPr="00600660" w:rsidRDefault="00EF47CB" w:rsidP="00272ED3">
            <w:pPr>
              <w:contextualSpacing/>
              <w:jc w:val="both"/>
              <w:rPr>
                <w:szCs w:val="20"/>
                <w:lang w:val="en-GB" w:eastAsia="ja-JP"/>
              </w:rPr>
            </w:pPr>
            <w:r w:rsidRPr="00600660">
              <w:rPr>
                <w:szCs w:val="20"/>
                <w:lang w:val="en-GB" w:eastAsia="ja-JP"/>
              </w:rPr>
              <w:t>Antenna setup and port layouts at UE</w:t>
            </w:r>
          </w:p>
        </w:tc>
        <w:tc>
          <w:tcPr>
            <w:tcW w:w="5386" w:type="dxa"/>
            <w:shd w:val="clear" w:color="auto" w:fill="auto"/>
            <w:tcMar>
              <w:top w:w="72" w:type="dxa"/>
              <w:left w:w="144" w:type="dxa"/>
              <w:bottom w:w="72" w:type="dxa"/>
              <w:right w:w="144" w:type="dxa"/>
            </w:tcMar>
          </w:tcPr>
          <w:p w14:paraId="772CE0DE" w14:textId="77777777" w:rsidR="00EF47CB" w:rsidRPr="00600660" w:rsidRDefault="00EF47CB" w:rsidP="00272ED3">
            <w:pPr>
              <w:contextualSpacing/>
              <w:jc w:val="both"/>
              <w:rPr>
                <w:szCs w:val="20"/>
                <w:lang w:val="en-GB" w:eastAsia="ja-JP"/>
              </w:rPr>
            </w:pPr>
            <w:r w:rsidRPr="00600660">
              <w:rPr>
                <w:szCs w:val="20"/>
                <w:lang w:val="en-GB" w:eastAsia="ja-JP"/>
              </w:rPr>
              <w:t>2RX: (1,1,2,1,1,1,1)</w:t>
            </w:r>
          </w:p>
          <w:p w14:paraId="0FBBA335" w14:textId="77777777" w:rsidR="00EF47CB" w:rsidRPr="00600660" w:rsidRDefault="00EF47CB" w:rsidP="00272ED3">
            <w:pPr>
              <w:contextualSpacing/>
              <w:jc w:val="both"/>
              <w:rPr>
                <w:szCs w:val="20"/>
                <w:lang w:val="en-GB" w:eastAsia="ja-JP"/>
              </w:rPr>
            </w:pPr>
          </w:p>
        </w:tc>
      </w:tr>
      <w:tr w:rsidR="00EF47CB" w:rsidRPr="00FE3628" w14:paraId="619368D5" w14:textId="77777777" w:rsidTr="00272ED3">
        <w:trPr>
          <w:trHeight w:val="312"/>
        </w:trPr>
        <w:tc>
          <w:tcPr>
            <w:tcW w:w="3823" w:type="dxa"/>
            <w:gridSpan w:val="2"/>
            <w:shd w:val="clear" w:color="auto" w:fill="auto"/>
            <w:tcMar>
              <w:top w:w="72" w:type="dxa"/>
              <w:left w:w="144" w:type="dxa"/>
              <w:bottom w:w="72" w:type="dxa"/>
              <w:right w:w="144" w:type="dxa"/>
            </w:tcMar>
          </w:tcPr>
          <w:p w14:paraId="7F79B44F" w14:textId="77777777" w:rsidR="00EF47CB" w:rsidRPr="00600660" w:rsidRDefault="00EF47CB" w:rsidP="00272ED3">
            <w:pPr>
              <w:contextualSpacing/>
              <w:jc w:val="both"/>
              <w:rPr>
                <w:szCs w:val="20"/>
                <w:lang w:val="en-GB" w:eastAsia="ja-JP"/>
              </w:rPr>
            </w:pPr>
            <w:r w:rsidRPr="00600660">
              <w:rPr>
                <w:szCs w:val="20"/>
                <w:lang w:val="en-GB" w:eastAsia="ja-JP"/>
              </w:rPr>
              <w:t xml:space="preserve">BS Tx power </w:t>
            </w:r>
          </w:p>
        </w:tc>
        <w:tc>
          <w:tcPr>
            <w:tcW w:w="5386" w:type="dxa"/>
            <w:shd w:val="clear" w:color="auto" w:fill="auto"/>
            <w:tcMar>
              <w:top w:w="72" w:type="dxa"/>
              <w:left w:w="144" w:type="dxa"/>
              <w:bottom w:w="72" w:type="dxa"/>
              <w:right w:w="144" w:type="dxa"/>
            </w:tcMar>
          </w:tcPr>
          <w:p w14:paraId="7B074949" w14:textId="77777777" w:rsidR="00EF47CB" w:rsidRPr="00600660" w:rsidRDefault="00EF47CB" w:rsidP="00272ED3">
            <w:pPr>
              <w:contextualSpacing/>
              <w:jc w:val="both"/>
              <w:rPr>
                <w:szCs w:val="20"/>
                <w:lang w:val="en-GB" w:eastAsia="ja-JP"/>
              </w:rPr>
            </w:pPr>
            <w:r w:rsidRPr="00600660">
              <w:rPr>
                <w:szCs w:val="20"/>
                <w:lang w:val="en-GB" w:eastAsia="ja-JP"/>
              </w:rPr>
              <w:t>44 dBm</w:t>
            </w:r>
          </w:p>
        </w:tc>
      </w:tr>
      <w:tr w:rsidR="00EF47CB" w:rsidRPr="00FE3628" w14:paraId="5C829760" w14:textId="77777777" w:rsidTr="00272ED3">
        <w:trPr>
          <w:trHeight w:val="312"/>
        </w:trPr>
        <w:tc>
          <w:tcPr>
            <w:tcW w:w="3823" w:type="dxa"/>
            <w:gridSpan w:val="2"/>
            <w:shd w:val="clear" w:color="auto" w:fill="auto"/>
            <w:tcMar>
              <w:top w:w="72" w:type="dxa"/>
              <w:left w:w="144" w:type="dxa"/>
              <w:bottom w:w="72" w:type="dxa"/>
              <w:right w:w="144" w:type="dxa"/>
            </w:tcMar>
          </w:tcPr>
          <w:p w14:paraId="6F29A232" w14:textId="77777777" w:rsidR="00EF47CB" w:rsidRPr="00600660" w:rsidRDefault="00EF47CB" w:rsidP="00272ED3">
            <w:pPr>
              <w:contextualSpacing/>
              <w:jc w:val="both"/>
              <w:rPr>
                <w:szCs w:val="20"/>
                <w:lang w:val="en-GB" w:eastAsia="ja-JP"/>
              </w:rPr>
            </w:pPr>
            <w:r w:rsidRPr="00600660">
              <w:rPr>
                <w:szCs w:val="20"/>
                <w:lang w:val="en-GB" w:eastAsia="ja-JP"/>
              </w:rPr>
              <w:t xml:space="preserve">BS antenna height </w:t>
            </w:r>
          </w:p>
        </w:tc>
        <w:tc>
          <w:tcPr>
            <w:tcW w:w="5386" w:type="dxa"/>
            <w:shd w:val="clear" w:color="auto" w:fill="auto"/>
            <w:tcMar>
              <w:top w:w="72" w:type="dxa"/>
              <w:left w:w="144" w:type="dxa"/>
              <w:bottom w:w="72" w:type="dxa"/>
              <w:right w:w="144" w:type="dxa"/>
            </w:tcMar>
          </w:tcPr>
          <w:p w14:paraId="2B404ACE" w14:textId="77777777" w:rsidR="00EF47CB" w:rsidRPr="00600660" w:rsidRDefault="00EF47CB" w:rsidP="00272ED3">
            <w:pPr>
              <w:contextualSpacing/>
              <w:jc w:val="both"/>
              <w:rPr>
                <w:szCs w:val="20"/>
                <w:lang w:val="en-GB" w:eastAsia="ja-JP"/>
              </w:rPr>
            </w:pPr>
            <w:r w:rsidRPr="00600660">
              <w:rPr>
                <w:szCs w:val="20"/>
                <w:lang w:val="en-GB" w:eastAsia="ja-JP"/>
              </w:rPr>
              <w:t xml:space="preserve">25 m </w:t>
            </w:r>
          </w:p>
        </w:tc>
      </w:tr>
      <w:tr w:rsidR="00EF47CB" w:rsidRPr="00FE3628" w14:paraId="350AA00F" w14:textId="77777777" w:rsidTr="00272ED3">
        <w:trPr>
          <w:trHeight w:val="312"/>
        </w:trPr>
        <w:tc>
          <w:tcPr>
            <w:tcW w:w="3823" w:type="dxa"/>
            <w:gridSpan w:val="2"/>
            <w:shd w:val="clear" w:color="auto" w:fill="auto"/>
            <w:tcMar>
              <w:top w:w="72" w:type="dxa"/>
              <w:left w:w="144" w:type="dxa"/>
              <w:bottom w:w="72" w:type="dxa"/>
              <w:right w:w="144" w:type="dxa"/>
            </w:tcMar>
          </w:tcPr>
          <w:p w14:paraId="18F63636" w14:textId="77777777" w:rsidR="00EF47CB" w:rsidRPr="00600660" w:rsidRDefault="00EF47CB" w:rsidP="00272ED3">
            <w:pPr>
              <w:contextualSpacing/>
              <w:jc w:val="both"/>
              <w:rPr>
                <w:szCs w:val="20"/>
                <w:lang w:val="en-GB" w:eastAsia="ja-JP"/>
              </w:rPr>
            </w:pPr>
            <w:r w:rsidRPr="00600660">
              <w:rPr>
                <w:szCs w:val="20"/>
                <w:lang w:val="en-GB" w:eastAsia="ja-JP"/>
              </w:rPr>
              <w:t>UE antenna height &amp; gain</w:t>
            </w:r>
          </w:p>
        </w:tc>
        <w:tc>
          <w:tcPr>
            <w:tcW w:w="5386" w:type="dxa"/>
            <w:shd w:val="clear" w:color="auto" w:fill="auto"/>
            <w:tcMar>
              <w:top w:w="72" w:type="dxa"/>
              <w:left w:w="144" w:type="dxa"/>
              <w:bottom w:w="72" w:type="dxa"/>
              <w:right w:w="144" w:type="dxa"/>
            </w:tcMar>
          </w:tcPr>
          <w:p w14:paraId="388A8484" w14:textId="77777777" w:rsidR="00EF47CB" w:rsidRPr="00600660" w:rsidRDefault="00EF47CB" w:rsidP="00272ED3">
            <w:pPr>
              <w:contextualSpacing/>
              <w:jc w:val="both"/>
              <w:rPr>
                <w:szCs w:val="20"/>
                <w:lang w:val="en-GB" w:eastAsia="ja-JP"/>
              </w:rPr>
            </w:pPr>
            <w:r w:rsidRPr="00600660">
              <w:rPr>
                <w:szCs w:val="20"/>
                <w:lang w:val="en-GB" w:eastAsia="ja-JP"/>
              </w:rPr>
              <w:t xml:space="preserve">According to TR36.873 </w:t>
            </w:r>
          </w:p>
        </w:tc>
      </w:tr>
      <w:tr w:rsidR="00EF47CB" w:rsidRPr="00FE3628" w14:paraId="6290AC7E" w14:textId="77777777" w:rsidTr="00272ED3">
        <w:trPr>
          <w:trHeight w:val="312"/>
        </w:trPr>
        <w:tc>
          <w:tcPr>
            <w:tcW w:w="3823" w:type="dxa"/>
            <w:gridSpan w:val="2"/>
            <w:shd w:val="clear" w:color="auto" w:fill="auto"/>
            <w:tcMar>
              <w:top w:w="72" w:type="dxa"/>
              <w:left w:w="144" w:type="dxa"/>
              <w:bottom w:w="72" w:type="dxa"/>
              <w:right w:w="144" w:type="dxa"/>
            </w:tcMar>
          </w:tcPr>
          <w:p w14:paraId="73AB2CB3" w14:textId="77777777" w:rsidR="00EF47CB" w:rsidRPr="00600660" w:rsidRDefault="00EF47CB" w:rsidP="00272ED3">
            <w:pPr>
              <w:contextualSpacing/>
              <w:jc w:val="both"/>
              <w:rPr>
                <w:szCs w:val="20"/>
                <w:lang w:val="en-GB" w:eastAsia="ja-JP"/>
              </w:rPr>
            </w:pPr>
            <w:r w:rsidRPr="00600660">
              <w:rPr>
                <w:szCs w:val="20"/>
                <w:lang w:val="en-GB" w:eastAsia="ja-JP"/>
              </w:rPr>
              <w:t>UE receiver noise figure</w:t>
            </w:r>
          </w:p>
        </w:tc>
        <w:tc>
          <w:tcPr>
            <w:tcW w:w="5386" w:type="dxa"/>
            <w:shd w:val="clear" w:color="auto" w:fill="auto"/>
            <w:tcMar>
              <w:top w:w="72" w:type="dxa"/>
              <w:left w:w="144" w:type="dxa"/>
              <w:bottom w:w="72" w:type="dxa"/>
              <w:right w:w="144" w:type="dxa"/>
            </w:tcMar>
          </w:tcPr>
          <w:p w14:paraId="08DEB349" w14:textId="77777777" w:rsidR="00EF47CB" w:rsidRPr="00600660" w:rsidRDefault="00EF47CB" w:rsidP="00272ED3">
            <w:pPr>
              <w:contextualSpacing/>
              <w:jc w:val="both"/>
              <w:rPr>
                <w:szCs w:val="20"/>
                <w:lang w:val="en-GB" w:eastAsia="ja-JP"/>
              </w:rPr>
            </w:pPr>
            <w:r w:rsidRPr="00600660">
              <w:rPr>
                <w:szCs w:val="20"/>
                <w:lang w:val="en-GB" w:eastAsia="ja-JP"/>
              </w:rPr>
              <w:t>9 dB</w:t>
            </w:r>
          </w:p>
        </w:tc>
      </w:tr>
      <w:tr w:rsidR="00EF47CB" w:rsidRPr="00FE3628" w14:paraId="6EBB0EA2" w14:textId="77777777" w:rsidTr="00272ED3">
        <w:trPr>
          <w:trHeight w:val="312"/>
        </w:trPr>
        <w:tc>
          <w:tcPr>
            <w:tcW w:w="3823" w:type="dxa"/>
            <w:gridSpan w:val="2"/>
            <w:shd w:val="clear" w:color="auto" w:fill="auto"/>
            <w:tcMar>
              <w:top w:w="72" w:type="dxa"/>
              <w:left w:w="144" w:type="dxa"/>
              <w:bottom w:w="72" w:type="dxa"/>
              <w:right w:w="144" w:type="dxa"/>
            </w:tcMar>
            <w:hideMark/>
          </w:tcPr>
          <w:p w14:paraId="633647B8" w14:textId="77777777" w:rsidR="00EF47CB" w:rsidRPr="00600660" w:rsidRDefault="00EF47CB" w:rsidP="00272ED3">
            <w:pPr>
              <w:contextualSpacing/>
              <w:jc w:val="both"/>
              <w:rPr>
                <w:szCs w:val="20"/>
                <w:lang w:val="en-GB" w:eastAsia="ja-JP"/>
              </w:rPr>
            </w:pPr>
            <w:r w:rsidRPr="00600660">
              <w:rPr>
                <w:szCs w:val="20"/>
                <w:lang w:val="en-GB" w:eastAsia="ja-JP"/>
              </w:rPr>
              <w:t xml:space="preserve">Modulation </w:t>
            </w:r>
          </w:p>
        </w:tc>
        <w:tc>
          <w:tcPr>
            <w:tcW w:w="5386" w:type="dxa"/>
            <w:shd w:val="clear" w:color="auto" w:fill="auto"/>
            <w:tcMar>
              <w:top w:w="72" w:type="dxa"/>
              <w:left w:w="144" w:type="dxa"/>
              <w:bottom w:w="72" w:type="dxa"/>
              <w:right w:w="144" w:type="dxa"/>
            </w:tcMar>
            <w:hideMark/>
          </w:tcPr>
          <w:p w14:paraId="346A57E7" w14:textId="77777777" w:rsidR="00EF47CB" w:rsidRPr="00600660" w:rsidRDefault="00EF47CB" w:rsidP="00272ED3">
            <w:pPr>
              <w:contextualSpacing/>
              <w:jc w:val="both"/>
              <w:rPr>
                <w:szCs w:val="20"/>
                <w:lang w:val="en-GB" w:eastAsia="ja-JP"/>
              </w:rPr>
            </w:pPr>
            <w:r w:rsidRPr="00600660">
              <w:rPr>
                <w:szCs w:val="20"/>
                <w:lang w:val="en-GB" w:eastAsia="ja-JP"/>
              </w:rPr>
              <w:t xml:space="preserve">Up to 256QAM </w:t>
            </w:r>
          </w:p>
        </w:tc>
      </w:tr>
      <w:tr w:rsidR="00EF47CB" w:rsidRPr="00FE3628" w14:paraId="3692D1D4" w14:textId="77777777" w:rsidTr="00272ED3">
        <w:trPr>
          <w:trHeight w:val="388"/>
        </w:trPr>
        <w:tc>
          <w:tcPr>
            <w:tcW w:w="1367" w:type="dxa"/>
            <w:vMerge w:val="restart"/>
            <w:shd w:val="clear" w:color="auto" w:fill="auto"/>
            <w:tcMar>
              <w:top w:w="72" w:type="dxa"/>
              <w:left w:w="144" w:type="dxa"/>
              <w:bottom w:w="72" w:type="dxa"/>
              <w:right w:w="144" w:type="dxa"/>
            </w:tcMar>
            <w:hideMark/>
          </w:tcPr>
          <w:p w14:paraId="192D5544" w14:textId="77777777" w:rsidR="00EF47CB" w:rsidRPr="00600660" w:rsidRDefault="00EF47CB" w:rsidP="00272ED3">
            <w:pPr>
              <w:contextualSpacing/>
              <w:jc w:val="both"/>
              <w:rPr>
                <w:szCs w:val="20"/>
                <w:lang w:val="en-GB" w:eastAsia="ja-JP"/>
              </w:rPr>
            </w:pPr>
            <w:r w:rsidRPr="00600660">
              <w:rPr>
                <w:szCs w:val="20"/>
                <w:lang w:val="en-GB" w:eastAsia="ja-JP"/>
              </w:rPr>
              <w:t>Numerology</w:t>
            </w:r>
          </w:p>
        </w:tc>
        <w:tc>
          <w:tcPr>
            <w:tcW w:w="2456" w:type="dxa"/>
            <w:shd w:val="clear" w:color="auto" w:fill="auto"/>
          </w:tcPr>
          <w:p w14:paraId="7B2CC148" w14:textId="77777777" w:rsidR="00EF47CB" w:rsidRPr="00600660" w:rsidRDefault="00EF47CB" w:rsidP="00272ED3">
            <w:pPr>
              <w:ind w:leftChars="54" w:left="108"/>
              <w:contextualSpacing/>
              <w:jc w:val="both"/>
              <w:rPr>
                <w:szCs w:val="20"/>
                <w:lang w:val="en-GB" w:eastAsia="ja-JP"/>
              </w:rPr>
            </w:pPr>
            <w:r w:rsidRPr="00600660">
              <w:rPr>
                <w:szCs w:val="20"/>
                <w:lang w:val="en-GB" w:eastAsia="ja-JP"/>
              </w:rPr>
              <w:t xml:space="preserve">Slot/non-slot </w:t>
            </w:r>
          </w:p>
        </w:tc>
        <w:tc>
          <w:tcPr>
            <w:tcW w:w="5386" w:type="dxa"/>
            <w:shd w:val="clear" w:color="auto" w:fill="auto"/>
            <w:tcMar>
              <w:top w:w="72" w:type="dxa"/>
              <w:left w:w="144" w:type="dxa"/>
              <w:bottom w:w="72" w:type="dxa"/>
              <w:right w:w="144" w:type="dxa"/>
            </w:tcMar>
            <w:hideMark/>
          </w:tcPr>
          <w:p w14:paraId="7EFFCE1B" w14:textId="77777777" w:rsidR="00EF47CB" w:rsidRPr="00600660" w:rsidRDefault="00EF47CB" w:rsidP="00272ED3">
            <w:pPr>
              <w:contextualSpacing/>
              <w:jc w:val="both"/>
              <w:rPr>
                <w:szCs w:val="20"/>
                <w:lang w:val="en-GB" w:eastAsia="ja-JP"/>
              </w:rPr>
            </w:pPr>
            <w:r w:rsidRPr="00600660">
              <w:rPr>
                <w:szCs w:val="20"/>
                <w:lang w:val="en-GB" w:eastAsia="ja-JP"/>
              </w:rPr>
              <w:t>14 OFDM symbol slot</w:t>
            </w:r>
          </w:p>
        </w:tc>
      </w:tr>
      <w:tr w:rsidR="00EF47CB" w:rsidRPr="00FE3628" w14:paraId="3CA4A0A6" w14:textId="77777777" w:rsidTr="00272ED3">
        <w:trPr>
          <w:trHeight w:val="388"/>
        </w:trPr>
        <w:tc>
          <w:tcPr>
            <w:tcW w:w="1367" w:type="dxa"/>
            <w:vMerge/>
            <w:tcMar>
              <w:top w:w="72" w:type="dxa"/>
              <w:left w:w="144" w:type="dxa"/>
              <w:bottom w:w="72" w:type="dxa"/>
              <w:right w:w="144" w:type="dxa"/>
            </w:tcMar>
            <w:hideMark/>
          </w:tcPr>
          <w:p w14:paraId="39887AC6" w14:textId="77777777" w:rsidR="00EF47CB" w:rsidRPr="00600660" w:rsidRDefault="00EF47CB" w:rsidP="00272ED3">
            <w:pPr>
              <w:contextualSpacing/>
              <w:jc w:val="both"/>
              <w:rPr>
                <w:szCs w:val="20"/>
                <w:lang w:val="en-GB" w:eastAsia="ja-JP"/>
              </w:rPr>
            </w:pPr>
          </w:p>
        </w:tc>
        <w:tc>
          <w:tcPr>
            <w:tcW w:w="2456" w:type="dxa"/>
            <w:shd w:val="clear" w:color="auto" w:fill="auto"/>
          </w:tcPr>
          <w:p w14:paraId="43DABFB8" w14:textId="77777777" w:rsidR="00EF47CB" w:rsidRPr="00600660" w:rsidRDefault="00EF47CB" w:rsidP="00272ED3">
            <w:pPr>
              <w:ind w:leftChars="54" w:left="108"/>
              <w:contextualSpacing/>
              <w:jc w:val="both"/>
              <w:rPr>
                <w:szCs w:val="20"/>
                <w:lang w:val="en-GB" w:eastAsia="ja-JP"/>
              </w:rPr>
            </w:pPr>
            <w:r w:rsidRPr="00600660">
              <w:rPr>
                <w:szCs w:val="20"/>
                <w:lang w:val="en-GB" w:eastAsia="ja-JP"/>
              </w:rPr>
              <w:t xml:space="preserve">SCS </w:t>
            </w:r>
          </w:p>
        </w:tc>
        <w:tc>
          <w:tcPr>
            <w:tcW w:w="5386" w:type="dxa"/>
            <w:shd w:val="clear" w:color="auto" w:fill="auto"/>
            <w:tcMar>
              <w:top w:w="72" w:type="dxa"/>
              <w:left w:w="144" w:type="dxa"/>
              <w:bottom w:w="72" w:type="dxa"/>
              <w:right w:w="144" w:type="dxa"/>
            </w:tcMar>
            <w:hideMark/>
          </w:tcPr>
          <w:p w14:paraId="39F9BBC1" w14:textId="77777777" w:rsidR="00EF47CB" w:rsidRPr="00600660" w:rsidRDefault="00EF47CB" w:rsidP="00272ED3">
            <w:pPr>
              <w:contextualSpacing/>
              <w:jc w:val="both"/>
              <w:rPr>
                <w:szCs w:val="20"/>
                <w:lang w:val="en-GB" w:eastAsia="ja-JP"/>
              </w:rPr>
            </w:pPr>
            <w:r w:rsidRPr="00600660">
              <w:rPr>
                <w:szCs w:val="20"/>
                <w:lang w:val="en-GB" w:eastAsia="ja-JP"/>
              </w:rPr>
              <w:t xml:space="preserve">15kHz </w:t>
            </w:r>
          </w:p>
        </w:tc>
      </w:tr>
      <w:tr w:rsidR="00EF47CB" w:rsidRPr="00FE3628" w14:paraId="4A167D6A" w14:textId="77777777" w:rsidTr="00272ED3">
        <w:trPr>
          <w:trHeight w:val="212"/>
        </w:trPr>
        <w:tc>
          <w:tcPr>
            <w:tcW w:w="3823" w:type="dxa"/>
            <w:gridSpan w:val="2"/>
            <w:shd w:val="clear" w:color="auto" w:fill="auto"/>
            <w:tcMar>
              <w:top w:w="72" w:type="dxa"/>
              <w:left w:w="144" w:type="dxa"/>
              <w:bottom w:w="72" w:type="dxa"/>
              <w:right w:w="144" w:type="dxa"/>
            </w:tcMar>
            <w:hideMark/>
          </w:tcPr>
          <w:p w14:paraId="12B3C95D" w14:textId="77777777" w:rsidR="00EF47CB" w:rsidRPr="00600660" w:rsidRDefault="00EF47CB" w:rsidP="00272ED3">
            <w:pPr>
              <w:contextualSpacing/>
              <w:jc w:val="both"/>
              <w:rPr>
                <w:szCs w:val="20"/>
                <w:lang w:val="en-GB" w:eastAsia="ja-JP"/>
              </w:rPr>
            </w:pPr>
            <w:r w:rsidRPr="00600660">
              <w:rPr>
                <w:szCs w:val="20"/>
                <w:lang w:val="en-GB" w:eastAsia="ja-JP"/>
              </w:rPr>
              <w:t xml:space="preserve">Simulation bandwidth </w:t>
            </w:r>
          </w:p>
        </w:tc>
        <w:tc>
          <w:tcPr>
            <w:tcW w:w="5386" w:type="dxa"/>
            <w:shd w:val="clear" w:color="auto" w:fill="auto"/>
            <w:tcMar>
              <w:top w:w="72" w:type="dxa"/>
              <w:left w:w="144" w:type="dxa"/>
              <w:bottom w:w="72" w:type="dxa"/>
              <w:right w:w="144" w:type="dxa"/>
            </w:tcMar>
            <w:hideMark/>
          </w:tcPr>
          <w:p w14:paraId="1640AC16" w14:textId="77777777" w:rsidR="00EF47CB" w:rsidRPr="00600660" w:rsidRDefault="00EF47CB" w:rsidP="00272ED3">
            <w:pPr>
              <w:contextualSpacing/>
              <w:jc w:val="both"/>
              <w:rPr>
                <w:szCs w:val="20"/>
                <w:lang w:val="en-GB" w:eastAsia="ja-JP"/>
              </w:rPr>
            </w:pPr>
            <w:r w:rsidRPr="00600660">
              <w:rPr>
                <w:szCs w:val="20"/>
                <w:lang w:val="en-GB" w:eastAsia="ja-JP"/>
              </w:rPr>
              <w:t xml:space="preserve">20 MHz </w:t>
            </w:r>
          </w:p>
        </w:tc>
      </w:tr>
      <w:tr w:rsidR="00EF47CB" w:rsidRPr="00FE3628" w14:paraId="12BB8A38" w14:textId="77777777" w:rsidTr="00272ED3">
        <w:trPr>
          <w:trHeight w:val="312"/>
        </w:trPr>
        <w:tc>
          <w:tcPr>
            <w:tcW w:w="3823" w:type="dxa"/>
            <w:gridSpan w:val="2"/>
            <w:shd w:val="clear" w:color="auto" w:fill="auto"/>
            <w:tcMar>
              <w:top w:w="72" w:type="dxa"/>
              <w:left w:w="144" w:type="dxa"/>
              <w:bottom w:w="72" w:type="dxa"/>
              <w:right w:w="144" w:type="dxa"/>
            </w:tcMar>
            <w:hideMark/>
          </w:tcPr>
          <w:p w14:paraId="5BD638E7" w14:textId="77777777" w:rsidR="00EF47CB" w:rsidRPr="00600660" w:rsidRDefault="00EF47CB" w:rsidP="00272ED3">
            <w:pPr>
              <w:contextualSpacing/>
              <w:jc w:val="both"/>
              <w:rPr>
                <w:szCs w:val="20"/>
                <w:lang w:val="en-GB" w:eastAsia="ja-JP"/>
              </w:rPr>
            </w:pPr>
            <w:r w:rsidRPr="00600660">
              <w:rPr>
                <w:szCs w:val="20"/>
                <w:lang w:val="en-GB" w:eastAsia="ja-JP"/>
              </w:rPr>
              <w:t xml:space="preserve">Frame structure </w:t>
            </w:r>
          </w:p>
        </w:tc>
        <w:tc>
          <w:tcPr>
            <w:tcW w:w="5386" w:type="dxa"/>
            <w:shd w:val="clear" w:color="auto" w:fill="auto"/>
            <w:tcMar>
              <w:top w:w="72" w:type="dxa"/>
              <w:left w:w="144" w:type="dxa"/>
              <w:bottom w:w="72" w:type="dxa"/>
              <w:right w:w="144" w:type="dxa"/>
            </w:tcMar>
            <w:hideMark/>
          </w:tcPr>
          <w:p w14:paraId="4451D740" w14:textId="77777777" w:rsidR="00EF47CB" w:rsidRPr="00600660" w:rsidRDefault="00EF47CB" w:rsidP="00272ED3">
            <w:pPr>
              <w:contextualSpacing/>
              <w:jc w:val="both"/>
              <w:rPr>
                <w:szCs w:val="20"/>
                <w:lang w:val="en-GB" w:eastAsia="ja-JP"/>
              </w:rPr>
            </w:pPr>
            <w:r w:rsidRPr="00600660">
              <w:rPr>
                <w:szCs w:val="20"/>
                <w:lang w:val="en-GB" w:eastAsia="ja-JP"/>
              </w:rPr>
              <w:t>Slot Format 0 (all downlink) for all slots</w:t>
            </w:r>
          </w:p>
        </w:tc>
      </w:tr>
      <w:tr w:rsidR="00EF47CB" w:rsidRPr="00FE3628" w14:paraId="71CA1AFA" w14:textId="77777777" w:rsidTr="00272ED3">
        <w:trPr>
          <w:trHeight w:val="389"/>
        </w:trPr>
        <w:tc>
          <w:tcPr>
            <w:tcW w:w="3823" w:type="dxa"/>
            <w:gridSpan w:val="2"/>
            <w:shd w:val="clear" w:color="auto" w:fill="auto"/>
            <w:tcMar>
              <w:top w:w="72" w:type="dxa"/>
              <w:left w:w="144" w:type="dxa"/>
              <w:bottom w:w="72" w:type="dxa"/>
              <w:right w:w="144" w:type="dxa"/>
            </w:tcMar>
            <w:hideMark/>
          </w:tcPr>
          <w:p w14:paraId="3FB24343" w14:textId="77777777" w:rsidR="00EF47CB" w:rsidRPr="00600660" w:rsidRDefault="00EF47CB" w:rsidP="00272ED3">
            <w:pPr>
              <w:contextualSpacing/>
              <w:jc w:val="both"/>
              <w:rPr>
                <w:szCs w:val="20"/>
                <w:lang w:val="en-GB" w:eastAsia="ja-JP"/>
              </w:rPr>
            </w:pPr>
            <w:r w:rsidRPr="00600660">
              <w:rPr>
                <w:szCs w:val="20"/>
                <w:lang w:val="en-GB" w:eastAsia="ja-JP"/>
              </w:rPr>
              <w:t>MIMO scheme</w:t>
            </w:r>
          </w:p>
        </w:tc>
        <w:tc>
          <w:tcPr>
            <w:tcW w:w="5386" w:type="dxa"/>
            <w:shd w:val="clear" w:color="auto" w:fill="auto"/>
            <w:tcMar>
              <w:top w:w="72" w:type="dxa"/>
              <w:left w:w="144" w:type="dxa"/>
              <w:bottom w:w="72" w:type="dxa"/>
              <w:right w:w="144" w:type="dxa"/>
            </w:tcMar>
            <w:hideMark/>
          </w:tcPr>
          <w:p w14:paraId="34CB2EAB" w14:textId="77777777" w:rsidR="00EF47CB" w:rsidRPr="00600660" w:rsidRDefault="00EF47CB" w:rsidP="00272ED3">
            <w:pPr>
              <w:contextualSpacing/>
              <w:jc w:val="both"/>
              <w:rPr>
                <w:szCs w:val="20"/>
                <w:lang w:val="en-GB" w:eastAsia="ja-JP"/>
              </w:rPr>
            </w:pPr>
            <w:r w:rsidRPr="00600660">
              <w:rPr>
                <w:szCs w:val="20"/>
                <w:lang w:val="en-GB" w:eastAsia="ja-JP"/>
              </w:rPr>
              <w:t xml:space="preserve">MU-MIMO with rank one per UE </w:t>
            </w:r>
          </w:p>
        </w:tc>
      </w:tr>
      <w:tr w:rsidR="00EF47CB" w:rsidRPr="00FE3628" w14:paraId="061594F2" w14:textId="77777777" w:rsidTr="00272ED3">
        <w:trPr>
          <w:trHeight w:val="552"/>
        </w:trPr>
        <w:tc>
          <w:tcPr>
            <w:tcW w:w="3823" w:type="dxa"/>
            <w:gridSpan w:val="2"/>
            <w:shd w:val="clear" w:color="auto" w:fill="auto"/>
            <w:vAlign w:val="center"/>
            <w:hideMark/>
          </w:tcPr>
          <w:p w14:paraId="7179E63F"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 xml:space="preserve">CSI feedback </w:t>
            </w:r>
          </w:p>
        </w:tc>
        <w:tc>
          <w:tcPr>
            <w:tcW w:w="5386" w:type="dxa"/>
            <w:shd w:val="clear" w:color="auto" w:fill="auto"/>
            <w:tcMar>
              <w:top w:w="72" w:type="dxa"/>
              <w:left w:w="144" w:type="dxa"/>
              <w:bottom w:w="72" w:type="dxa"/>
              <w:right w:w="144" w:type="dxa"/>
            </w:tcMar>
            <w:hideMark/>
          </w:tcPr>
          <w:p w14:paraId="6C8301C9" w14:textId="77777777" w:rsidR="00EF47CB" w:rsidRPr="00600660" w:rsidRDefault="00EF47CB" w:rsidP="00272ED3">
            <w:pPr>
              <w:autoSpaceDE w:val="0"/>
              <w:autoSpaceDN w:val="0"/>
              <w:adjustRightInd w:val="0"/>
              <w:snapToGrid w:val="0"/>
              <w:contextualSpacing/>
              <w:jc w:val="both"/>
              <w:textAlignment w:val="baseline"/>
              <w:rPr>
                <w:szCs w:val="20"/>
                <w:lang w:val="en-GB" w:eastAsia="ja-JP"/>
              </w:rPr>
            </w:pPr>
            <w:r w:rsidRPr="00600660">
              <w:rPr>
                <w:szCs w:val="20"/>
                <w:lang w:val="en-GB" w:eastAsia="ja-JP"/>
              </w:rPr>
              <w:t xml:space="preserve">CSI feedback periodicity:  5 </w:t>
            </w:r>
            <w:proofErr w:type="spellStart"/>
            <w:r w:rsidRPr="00600660">
              <w:rPr>
                <w:szCs w:val="20"/>
                <w:lang w:val="en-GB" w:eastAsia="ja-JP"/>
              </w:rPr>
              <w:t>ms</w:t>
            </w:r>
            <w:proofErr w:type="spellEnd"/>
            <w:r w:rsidRPr="00600660">
              <w:rPr>
                <w:szCs w:val="20"/>
                <w:lang w:val="en-GB" w:eastAsia="ja-JP"/>
              </w:rPr>
              <w:t xml:space="preserve"> </w:t>
            </w:r>
          </w:p>
          <w:p w14:paraId="78E86272" w14:textId="77777777" w:rsidR="00EF47CB" w:rsidRPr="00600660" w:rsidRDefault="00EF47CB" w:rsidP="00272ED3">
            <w:pPr>
              <w:autoSpaceDE w:val="0"/>
              <w:autoSpaceDN w:val="0"/>
              <w:adjustRightInd w:val="0"/>
              <w:snapToGrid w:val="0"/>
              <w:contextualSpacing/>
              <w:jc w:val="both"/>
              <w:textAlignment w:val="baseline"/>
              <w:rPr>
                <w:szCs w:val="20"/>
                <w:lang w:val="en-GB" w:eastAsia="ja-JP"/>
              </w:rPr>
            </w:pPr>
            <w:r w:rsidRPr="00600660">
              <w:rPr>
                <w:szCs w:val="20"/>
                <w:lang w:val="en-GB" w:eastAsia="ja-JP"/>
              </w:rPr>
              <w:t xml:space="preserve">Scheduling delay: 4 </w:t>
            </w:r>
            <w:proofErr w:type="spellStart"/>
            <w:r w:rsidRPr="00600660">
              <w:rPr>
                <w:szCs w:val="20"/>
                <w:lang w:val="en-GB" w:eastAsia="ja-JP"/>
              </w:rPr>
              <w:t>ms</w:t>
            </w:r>
            <w:proofErr w:type="spellEnd"/>
          </w:p>
        </w:tc>
      </w:tr>
      <w:tr w:rsidR="00EF47CB" w:rsidRPr="00FE3628" w14:paraId="652DFB64" w14:textId="77777777" w:rsidTr="00272ED3">
        <w:trPr>
          <w:trHeight w:val="408"/>
        </w:trPr>
        <w:tc>
          <w:tcPr>
            <w:tcW w:w="3823" w:type="dxa"/>
            <w:gridSpan w:val="2"/>
            <w:shd w:val="clear" w:color="auto" w:fill="auto"/>
          </w:tcPr>
          <w:p w14:paraId="04FFC030"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Traffic model</w:t>
            </w:r>
          </w:p>
        </w:tc>
        <w:tc>
          <w:tcPr>
            <w:tcW w:w="5386" w:type="dxa"/>
            <w:shd w:val="clear" w:color="auto" w:fill="auto"/>
            <w:tcMar>
              <w:top w:w="72" w:type="dxa"/>
              <w:left w:w="144" w:type="dxa"/>
              <w:bottom w:w="72" w:type="dxa"/>
              <w:right w:w="144" w:type="dxa"/>
            </w:tcMar>
          </w:tcPr>
          <w:p w14:paraId="627CB4B9" w14:textId="77777777" w:rsidR="00EF47CB" w:rsidRPr="00600660" w:rsidRDefault="00EF47CB" w:rsidP="00272ED3">
            <w:pPr>
              <w:pStyle w:val="NormalWeb"/>
              <w:spacing w:before="0" w:beforeAutospacing="0" w:after="0" w:afterAutospacing="0"/>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FTP model 1 with packet size 0.5 Mbytes</w:t>
            </w:r>
          </w:p>
        </w:tc>
      </w:tr>
      <w:tr w:rsidR="00EF47CB" w:rsidRPr="00FE3628" w14:paraId="27429A99" w14:textId="77777777" w:rsidTr="00272ED3">
        <w:trPr>
          <w:trHeight w:val="274"/>
        </w:trPr>
        <w:tc>
          <w:tcPr>
            <w:tcW w:w="3823" w:type="dxa"/>
            <w:gridSpan w:val="2"/>
            <w:shd w:val="clear" w:color="auto" w:fill="auto"/>
          </w:tcPr>
          <w:p w14:paraId="30121188"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Traffic load (Resource utilization)</w:t>
            </w:r>
          </w:p>
        </w:tc>
        <w:tc>
          <w:tcPr>
            <w:tcW w:w="5386" w:type="dxa"/>
            <w:shd w:val="clear" w:color="auto" w:fill="auto"/>
            <w:tcMar>
              <w:top w:w="72" w:type="dxa"/>
              <w:left w:w="144" w:type="dxa"/>
              <w:bottom w:w="72" w:type="dxa"/>
              <w:right w:w="144" w:type="dxa"/>
            </w:tcMar>
          </w:tcPr>
          <w:p w14:paraId="40375EF4" w14:textId="77777777" w:rsidR="00EF47CB" w:rsidRPr="00600660" w:rsidRDefault="00EF47CB" w:rsidP="00272ED3">
            <w:pPr>
              <w:pStyle w:val="NormalWeb"/>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 xml:space="preserve">70% </w:t>
            </w:r>
          </w:p>
        </w:tc>
      </w:tr>
      <w:tr w:rsidR="00EF47CB" w:rsidRPr="00FE3628" w14:paraId="31F97161" w14:textId="77777777" w:rsidTr="00272ED3">
        <w:trPr>
          <w:trHeight w:val="312"/>
        </w:trPr>
        <w:tc>
          <w:tcPr>
            <w:tcW w:w="3823" w:type="dxa"/>
            <w:gridSpan w:val="2"/>
            <w:shd w:val="clear" w:color="auto" w:fill="auto"/>
          </w:tcPr>
          <w:p w14:paraId="41319EE6"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UE distribution</w:t>
            </w:r>
          </w:p>
        </w:tc>
        <w:tc>
          <w:tcPr>
            <w:tcW w:w="5386" w:type="dxa"/>
            <w:shd w:val="clear" w:color="auto" w:fill="auto"/>
            <w:tcMar>
              <w:top w:w="72" w:type="dxa"/>
              <w:left w:w="144" w:type="dxa"/>
              <w:bottom w:w="72" w:type="dxa"/>
              <w:right w:w="144" w:type="dxa"/>
            </w:tcMar>
          </w:tcPr>
          <w:p w14:paraId="27A9A3B0" w14:textId="77777777" w:rsidR="00EF47CB" w:rsidRPr="00600660" w:rsidRDefault="00EF47CB" w:rsidP="00272ED3">
            <w:pPr>
              <w:pStyle w:val="NormalWeb"/>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 xml:space="preserve">80% indoor (3km/h), 20% outdoor (30km/h) </w:t>
            </w:r>
          </w:p>
        </w:tc>
      </w:tr>
      <w:tr w:rsidR="00EF47CB" w:rsidRPr="00FE3628" w14:paraId="128F691D" w14:textId="77777777" w:rsidTr="00272ED3">
        <w:trPr>
          <w:trHeight w:val="312"/>
        </w:trPr>
        <w:tc>
          <w:tcPr>
            <w:tcW w:w="3823" w:type="dxa"/>
            <w:gridSpan w:val="2"/>
            <w:shd w:val="clear" w:color="auto" w:fill="auto"/>
          </w:tcPr>
          <w:p w14:paraId="497F52EE"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UE receiver</w:t>
            </w:r>
          </w:p>
        </w:tc>
        <w:tc>
          <w:tcPr>
            <w:tcW w:w="5386" w:type="dxa"/>
            <w:shd w:val="clear" w:color="auto" w:fill="auto"/>
            <w:tcMar>
              <w:top w:w="72" w:type="dxa"/>
              <w:left w:w="144" w:type="dxa"/>
              <w:bottom w:w="72" w:type="dxa"/>
              <w:right w:w="144" w:type="dxa"/>
            </w:tcMar>
          </w:tcPr>
          <w:p w14:paraId="349D533F" w14:textId="77777777" w:rsidR="00EF47CB" w:rsidRPr="00600660" w:rsidRDefault="00EF47CB" w:rsidP="00272ED3">
            <w:pPr>
              <w:pStyle w:val="NormalWeb"/>
              <w:spacing w:before="0" w:beforeAutospacing="0" w:after="0" w:afterAutospacing="0"/>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 xml:space="preserve">MMSE-IRC </w:t>
            </w:r>
          </w:p>
        </w:tc>
      </w:tr>
      <w:tr w:rsidR="00EF47CB" w:rsidRPr="00FE3628" w14:paraId="3CD9BCEA" w14:textId="77777777" w:rsidTr="00D40BB8">
        <w:trPr>
          <w:trHeight w:val="555"/>
        </w:trPr>
        <w:tc>
          <w:tcPr>
            <w:tcW w:w="3823" w:type="dxa"/>
            <w:gridSpan w:val="2"/>
            <w:shd w:val="clear" w:color="auto" w:fill="auto"/>
          </w:tcPr>
          <w:p w14:paraId="22C02D1E" w14:textId="77777777" w:rsidR="00EF47CB" w:rsidRPr="00600660" w:rsidDel="00782F1D" w:rsidRDefault="00EF47CB" w:rsidP="00272ED3">
            <w:pPr>
              <w:pStyle w:val="NormalWeb"/>
              <w:spacing w:before="0" w:beforeAutospacing="0" w:after="0" w:afterAutospacing="0"/>
              <w:ind w:leftChars="68" w:left="856"/>
              <w:contextualSpacing/>
              <w:rPr>
                <w:rFonts w:eastAsiaTheme="minorEastAsia"/>
                <w:color w:val="auto"/>
                <w:sz w:val="20"/>
                <w:szCs w:val="20"/>
                <w:lang w:val="en-GB" w:eastAsia="ja-JP"/>
              </w:rPr>
            </w:pPr>
            <w:r w:rsidRPr="00600660">
              <w:rPr>
                <w:rFonts w:eastAsiaTheme="minorEastAsia"/>
                <w:color w:val="auto"/>
                <w:sz w:val="20"/>
                <w:szCs w:val="20"/>
                <w:lang w:val="en-GB" w:eastAsia="ja-JP"/>
              </w:rPr>
              <w:t>Baseline for performance evaluation</w:t>
            </w:r>
          </w:p>
        </w:tc>
        <w:tc>
          <w:tcPr>
            <w:tcW w:w="5386" w:type="dxa"/>
            <w:shd w:val="clear" w:color="auto" w:fill="auto"/>
            <w:tcMar>
              <w:top w:w="72" w:type="dxa"/>
              <w:left w:w="144" w:type="dxa"/>
              <w:bottom w:w="72" w:type="dxa"/>
              <w:right w:w="144" w:type="dxa"/>
            </w:tcMar>
          </w:tcPr>
          <w:p w14:paraId="418F987D" w14:textId="77777777" w:rsidR="00EF47CB" w:rsidRPr="00600660" w:rsidRDefault="00EF47CB" w:rsidP="00272ED3">
            <w:pPr>
              <w:jc w:val="both"/>
              <w:rPr>
                <w:szCs w:val="20"/>
                <w:lang w:val="en-GB" w:eastAsia="ja-JP"/>
              </w:rPr>
            </w:pPr>
            <w:r w:rsidRPr="00600660">
              <w:rPr>
                <w:szCs w:val="20"/>
                <w:lang w:val="en-GB" w:eastAsia="ja-JP"/>
              </w:rPr>
              <w:t xml:space="preserve">Rel-16 PS </w:t>
            </w:r>
            <w:proofErr w:type="spellStart"/>
            <w:r w:rsidRPr="00600660">
              <w:rPr>
                <w:szCs w:val="20"/>
                <w:lang w:val="en-GB" w:eastAsia="ja-JP"/>
              </w:rPr>
              <w:t>eType</w:t>
            </w:r>
            <w:proofErr w:type="spellEnd"/>
            <w:r>
              <w:rPr>
                <w:szCs w:val="20"/>
                <w:lang w:val="en-GB" w:eastAsia="ja-JP"/>
              </w:rPr>
              <w:t xml:space="preserve"> </w:t>
            </w:r>
            <w:r w:rsidRPr="00600660">
              <w:rPr>
                <w:szCs w:val="20"/>
                <w:lang w:val="en-GB" w:eastAsia="ja-JP"/>
              </w:rPr>
              <w:t xml:space="preserve">II </w:t>
            </w:r>
          </w:p>
        </w:tc>
      </w:tr>
      <w:tr w:rsidR="00EF47CB" w:rsidRPr="00FE3628" w14:paraId="0B8BF1A7" w14:textId="77777777" w:rsidTr="00272ED3">
        <w:trPr>
          <w:trHeight w:val="841"/>
        </w:trPr>
        <w:tc>
          <w:tcPr>
            <w:tcW w:w="3823" w:type="dxa"/>
            <w:gridSpan w:val="2"/>
            <w:shd w:val="clear" w:color="auto" w:fill="auto"/>
          </w:tcPr>
          <w:p w14:paraId="08313E1E"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 xml:space="preserve">SRS </w:t>
            </w:r>
            <w:proofErr w:type="spellStart"/>
            <w:r w:rsidRPr="00600660">
              <w:rPr>
                <w:rFonts w:eastAsiaTheme="minorEastAsia"/>
                <w:color w:val="auto"/>
                <w:sz w:val="20"/>
                <w:szCs w:val="20"/>
                <w:lang w:val="en-GB" w:eastAsia="ja-JP"/>
              </w:rPr>
              <w:t>modeling</w:t>
            </w:r>
            <w:proofErr w:type="spellEnd"/>
            <w:r w:rsidRPr="00600660">
              <w:rPr>
                <w:rFonts w:eastAsiaTheme="minorEastAsia"/>
                <w:color w:val="auto"/>
                <w:sz w:val="20"/>
                <w:szCs w:val="20"/>
                <w:lang w:val="en-GB" w:eastAsia="ja-JP"/>
              </w:rPr>
              <w:t xml:space="preserve"> for UL channel estimation</w:t>
            </w:r>
          </w:p>
        </w:tc>
        <w:tc>
          <w:tcPr>
            <w:tcW w:w="5386" w:type="dxa"/>
            <w:shd w:val="clear" w:color="auto" w:fill="auto"/>
            <w:tcMar>
              <w:top w:w="72" w:type="dxa"/>
              <w:left w:w="144" w:type="dxa"/>
              <w:bottom w:w="72" w:type="dxa"/>
              <w:right w:w="144" w:type="dxa"/>
            </w:tcMar>
          </w:tcPr>
          <w:p w14:paraId="6428C7F5" w14:textId="731F04EB" w:rsidR="00EF47CB" w:rsidRPr="00600660" w:rsidRDefault="00EF47CB" w:rsidP="00D40BB8">
            <w:pPr>
              <w:rPr>
                <w:szCs w:val="20"/>
                <w:lang w:val="en-GB" w:eastAsia="ja-JP"/>
              </w:rPr>
            </w:pPr>
            <w:r w:rsidRPr="00600660">
              <w:rPr>
                <w:szCs w:val="20"/>
                <w:lang w:val="en-GB" w:eastAsia="ja-JP"/>
              </w:rPr>
              <w:t>SRS</w:t>
            </w:r>
            <w:r w:rsidR="00D40BB8">
              <w:rPr>
                <w:szCs w:val="20"/>
                <w:lang w:val="en-GB" w:eastAsia="ja-JP"/>
              </w:rPr>
              <w:t xml:space="preserve"> </w:t>
            </w:r>
            <w:r w:rsidRPr="00600660">
              <w:rPr>
                <w:szCs w:val="20"/>
                <w:lang w:val="en-GB" w:eastAsia="ja-JP"/>
              </w:rPr>
              <w:t xml:space="preserve">periodicity = 5 </w:t>
            </w:r>
            <w:proofErr w:type="spellStart"/>
            <w:r w:rsidRPr="00600660">
              <w:rPr>
                <w:szCs w:val="20"/>
                <w:lang w:val="en-GB" w:eastAsia="ja-JP"/>
              </w:rPr>
              <w:t>ms</w:t>
            </w:r>
            <w:proofErr w:type="spellEnd"/>
            <w:r w:rsidRPr="00600660">
              <w:rPr>
                <w:szCs w:val="20"/>
                <w:lang w:val="en-GB" w:eastAsia="ja-JP"/>
              </w:rPr>
              <w:br/>
              <w:t>SRS error modelling according to Table A.1-2 in TR 36.897 with Δ = 9 dB</w:t>
            </w:r>
          </w:p>
        </w:tc>
      </w:tr>
      <w:tr w:rsidR="00EF47CB" w:rsidRPr="00FE3628" w14:paraId="4ED0D977" w14:textId="77777777" w:rsidTr="00272ED3">
        <w:trPr>
          <w:trHeight w:val="700"/>
        </w:trPr>
        <w:tc>
          <w:tcPr>
            <w:tcW w:w="3823" w:type="dxa"/>
            <w:gridSpan w:val="2"/>
            <w:shd w:val="clear" w:color="auto" w:fill="auto"/>
          </w:tcPr>
          <w:p w14:paraId="12C23983" w14:textId="77777777" w:rsidR="00EF47CB" w:rsidRPr="00600660" w:rsidRDefault="00EF47CB" w:rsidP="00272ED3">
            <w:pPr>
              <w:pStyle w:val="NormalWeb"/>
              <w:spacing w:before="0" w:beforeAutospacing="0" w:after="0" w:afterAutospacing="0"/>
              <w:ind w:leftChars="68" w:left="856"/>
              <w:contextualSpacing/>
              <w:jc w:val="both"/>
              <w:rPr>
                <w:rFonts w:eastAsiaTheme="minorEastAsia"/>
                <w:color w:val="auto"/>
                <w:sz w:val="20"/>
                <w:szCs w:val="20"/>
                <w:lang w:val="en-GB" w:eastAsia="ja-JP"/>
              </w:rPr>
            </w:pPr>
            <w:r w:rsidRPr="00600660">
              <w:rPr>
                <w:rFonts w:eastAsiaTheme="minorEastAsia"/>
                <w:color w:val="auto"/>
                <w:sz w:val="20"/>
                <w:szCs w:val="20"/>
                <w:lang w:val="en-GB" w:eastAsia="ja-JP"/>
              </w:rPr>
              <w:t>FDD DL/UL calibration error model at gNB</w:t>
            </w:r>
          </w:p>
        </w:tc>
        <w:tc>
          <w:tcPr>
            <w:tcW w:w="5386" w:type="dxa"/>
            <w:shd w:val="clear" w:color="auto" w:fill="auto"/>
            <w:tcMar>
              <w:top w:w="72" w:type="dxa"/>
              <w:left w:w="144" w:type="dxa"/>
              <w:bottom w:w="72" w:type="dxa"/>
              <w:right w:w="144" w:type="dxa"/>
            </w:tcMar>
          </w:tcPr>
          <w:p w14:paraId="4024FFA7" w14:textId="77777777" w:rsidR="00EF47CB" w:rsidRPr="00600660" w:rsidRDefault="00EF47CB" w:rsidP="00272ED3">
            <w:pPr>
              <w:autoSpaceDE w:val="0"/>
              <w:autoSpaceDN w:val="0"/>
              <w:adjustRightInd w:val="0"/>
              <w:snapToGrid w:val="0"/>
              <w:spacing w:after="48"/>
              <w:jc w:val="both"/>
              <w:rPr>
                <w:szCs w:val="20"/>
                <w:lang w:val="en-GB" w:eastAsia="ja-JP"/>
              </w:rPr>
            </w:pPr>
            <w:r w:rsidRPr="00600660">
              <w:rPr>
                <w:noProof/>
                <w:szCs w:val="20"/>
                <w:lang w:val="en-GB" w:eastAsia="ja-JP"/>
              </w:rPr>
              <w:drawing>
                <wp:inline distT="0" distB="0" distL="0" distR="0" wp14:anchorId="78984F19" wp14:editId="061F75CF">
                  <wp:extent cx="2892949" cy="547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6529" r="26356"/>
                          <a:stretch/>
                        </pic:blipFill>
                        <pic:spPr bwMode="auto">
                          <a:xfrm>
                            <a:off x="0" y="0"/>
                            <a:ext cx="2892949" cy="547200"/>
                          </a:xfrm>
                          <a:prstGeom prst="rect">
                            <a:avLst/>
                          </a:prstGeom>
                          <a:noFill/>
                          <a:ln>
                            <a:noFill/>
                          </a:ln>
                          <a:extLst>
                            <a:ext uri="{53640926-AAD7-44D8-BBD7-CCE9431645EC}">
                              <a14:shadowObscured xmlns:a14="http://schemas.microsoft.com/office/drawing/2010/main"/>
                            </a:ext>
                          </a:extLst>
                        </pic:spPr>
                      </pic:pic>
                    </a:graphicData>
                  </a:graphic>
                </wp:inline>
              </w:drawing>
            </w:r>
          </w:p>
          <w:p w14:paraId="667071D2" w14:textId="77777777" w:rsidR="00EF47CB" w:rsidRPr="00600660" w:rsidRDefault="00081FB9"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m:oMath>
              <m:sSub>
                <m:sSubPr>
                  <m:ctrlPr>
                    <w:rPr>
                      <w:rFonts w:ascii="Cambria Math" w:eastAsiaTheme="minorEastAsia" w:hAnsi="Cambria Math"/>
                      <w:i/>
                      <w:sz w:val="20"/>
                      <w:szCs w:val="20"/>
                      <w:lang w:val="en-GB" w:eastAsia="ja-JP"/>
                    </w:rPr>
                  </m:ctrlPr>
                </m:sSubPr>
                <m:e>
                  <m:acc>
                    <m:accPr>
                      <m:ctrlPr>
                        <w:rPr>
                          <w:rFonts w:ascii="Cambria Math" w:eastAsiaTheme="minorEastAsia" w:hAnsi="Cambria Math"/>
                          <w:i/>
                          <w:sz w:val="20"/>
                          <w:szCs w:val="20"/>
                          <w:lang w:val="en-GB" w:eastAsia="ja-JP"/>
                        </w:rPr>
                      </m:ctrlPr>
                    </m:accPr>
                    <m:e>
                      <m:r>
                        <w:rPr>
                          <w:rFonts w:ascii="Cambria Math" w:eastAsiaTheme="minorEastAsia" w:hAnsi="Cambria Math"/>
                          <w:sz w:val="20"/>
                          <w:szCs w:val="20"/>
                          <w:lang w:val="en-GB" w:eastAsia="ja-JP"/>
                        </w:rPr>
                        <m:t>H</m:t>
                      </m:r>
                    </m:e>
                  </m:acc>
                </m:e>
                <m:sub>
                  <m:r>
                    <w:rPr>
                      <w:rFonts w:ascii="Cambria Math" w:eastAsiaTheme="minorEastAsia" w:hAnsi="Cambria Math"/>
                      <w:sz w:val="20"/>
                      <w:szCs w:val="20"/>
                      <w:lang w:val="en-GB" w:eastAsia="ja-JP"/>
                    </w:rPr>
                    <m:t>UL</m:t>
                  </m:r>
                </m:sub>
              </m:sSub>
            </m:oMath>
            <w:r w:rsidR="00EF47CB">
              <w:rPr>
                <w:rFonts w:ascii="Arial" w:eastAsiaTheme="minorEastAsia" w:hAnsi="Arial"/>
                <w:sz w:val="20"/>
                <w:szCs w:val="20"/>
                <w:lang w:val="en-GB" w:eastAsia="ja-JP"/>
              </w:rPr>
              <w:t xml:space="preserve"> </w:t>
            </w:r>
            <w:r w:rsidR="00EF47CB" w:rsidRPr="00600660">
              <w:rPr>
                <w:rFonts w:ascii="Arial" w:eastAsiaTheme="minorEastAsia" w:hAnsi="Arial"/>
                <w:sz w:val="20"/>
                <w:szCs w:val="20"/>
                <w:lang w:val="en-GB" w:eastAsia="ja-JP"/>
              </w:rPr>
              <w:t>is the spatial UL channel at gNB side with calibration error</w:t>
            </w:r>
          </w:p>
          <w:p w14:paraId="02CB826C" w14:textId="063B38AA" w:rsidR="00EF47CB" w:rsidRPr="00600660" w:rsidRDefault="00EF47CB"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w:r w:rsidRPr="00600660">
              <w:rPr>
                <w:rFonts w:ascii="Arial" w:eastAsiaTheme="minorEastAsia" w:hAnsi="Arial"/>
                <w:sz w:val="20"/>
                <w:szCs w:val="20"/>
                <w:lang w:val="en-GB" w:eastAsia="ja-JP"/>
              </w:rPr>
              <w:fldChar w:fldCharType="begin"/>
            </w:r>
            <w:r w:rsidRPr="00600660">
              <w:rPr>
                <w:rFonts w:ascii="Arial" w:eastAsiaTheme="minorEastAsia" w:hAnsi="Arial"/>
                <w:sz w:val="20"/>
                <w:szCs w:val="20"/>
                <w:lang w:val="en-GB" w:eastAsia="ja-JP"/>
              </w:rPr>
              <w:instrText xml:space="preserve"> QUOTE </w:instrText>
            </w:r>
            <w:r w:rsidR="00AD195D">
              <w:rPr>
                <w:rStyle w:val="CommentReference"/>
                <w:noProof/>
              </w:rPr>
              <w:pict w14:anchorId="769ED0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95pt" equationxml="&lt;">
                  <v:imagedata r:id="rId18" o:title="" chromakey="white"/>
                </v:shape>
              </w:pict>
            </w:r>
            <w:r w:rsidRPr="00600660">
              <w:rPr>
                <w:rFonts w:ascii="Arial" w:eastAsiaTheme="minorEastAsia" w:hAnsi="Arial"/>
                <w:sz w:val="20"/>
                <w:szCs w:val="20"/>
                <w:lang w:val="en-GB" w:eastAsia="ja-JP"/>
              </w:rPr>
              <w:instrText xml:space="preserve"> </w:instrText>
            </w:r>
            <w:r w:rsidRPr="00600660">
              <w:rPr>
                <w:rFonts w:ascii="Arial" w:eastAsiaTheme="minorEastAsia" w:hAnsi="Arial"/>
                <w:sz w:val="20"/>
                <w:szCs w:val="20"/>
                <w:lang w:val="en-GB" w:eastAsia="ja-JP"/>
              </w:rPr>
              <w:fldChar w:fldCharType="separate"/>
            </w:r>
            <w:r w:rsidR="00AD195D">
              <w:rPr>
                <w:rStyle w:val="CommentReference"/>
                <w:noProof/>
              </w:rPr>
              <w:pict w14:anchorId="135CC81E">
                <v:shape id="_x0000_i1026" type="#_x0000_t75" style="width:21.5pt;height:14.95pt" equationxml="&lt;">
                  <v:imagedata r:id="rId18" o:title="" chromakey="white"/>
                </v:shape>
              </w:pict>
            </w:r>
            <w:r w:rsidRPr="00600660">
              <w:rPr>
                <w:rFonts w:ascii="Arial" w:eastAsiaTheme="minorEastAsia" w:hAnsi="Arial"/>
                <w:sz w:val="20"/>
                <w:szCs w:val="20"/>
                <w:lang w:val="en-GB" w:eastAsia="ja-JP"/>
              </w:rPr>
              <w:fldChar w:fldCharType="end"/>
            </w:r>
            <w:r w:rsidRPr="00600660">
              <w:rPr>
                <w:rFonts w:ascii="Arial" w:eastAsiaTheme="minorEastAsia" w:hAnsi="Arial"/>
                <w:sz w:val="20"/>
                <w:szCs w:val="20"/>
                <w:lang w:val="en-GB" w:eastAsia="ja-JP"/>
              </w:rPr>
              <w:fldChar w:fldCharType="begin"/>
            </w:r>
            <w:r w:rsidRPr="00600660">
              <w:rPr>
                <w:rFonts w:ascii="Arial" w:eastAsiaTheme="minorEastAsia" w:hAnsi="Arial"/>
                <w:sz w:val="20"/>
                <w:szCs w:val="20"/>
                <w:lang w:val="en-GB" w:eastAsia="ja-JP"/>
              </w:rPr>
              <w:instrText xml:space="preserve"> QUOTE </w:instrText>
            </w:r>
            <w:r w:rsidR="00AD195D">
              <w:rPr>
                <w:rStyle w:val="CommentReference"/>
                <w:noProof/>
              </w:rPr>
              <w:pict w14:anchorId="5D75676C">
                <v:shape id="_x0000_i1027" type="#_x0000_t75" style="width:21.5pt;height:14.95pt" equationxml="&lt;">
                  <v:imagedata r:id="rId18" o:title="" chromakey="white"/>
                </v:shape>
              </w:pict>
            </w:r>
            <w:r w:rsidRPr="00600660">
              <w:rPr>
                <w:rFonts w:ascii="Arial" w:eastAsiaTheme="minorEastAsia" w:hAnsi="Arial"/>
                <w:sz w:val="20"/>
                <w:szCs w:val="20"/>
                <w:lang w:val="en-GB" w:eastAsia="ja-JP"/>
              </w:rPr>
              <w:instrText xml:space="preserve"> </w:instrText>
            </w:r>
            <w:r w:rsidRPr="00600660">
              <w:rPr>
                <w:rFonts w:ascii="Arial" w:eastAsiaTheme="minorEastAsia" w:hAnsi="Arial"/>
                <w:sz w:val="20"/>
                <w:szCs w:val="20"/>
                <w:lang w:val="en-GB" w:eastAsia="ja-JP"/>
              </w:rPr>
              <w:fldChar w:fldCharType="separate"/>
            </w:r>
            <w:r w:rsidR="00AD195D">
              <w:rPr>
                <w:rStyle w:val="CommentReference"/>
                <w:noProof/>
              </w:rPr>
              <w:pict w14:anchorId="140E37CF">
                <v:shape id="_x0000_i1028" type="#_x0000_t75" style="width:21.5pt;height:14.95pt" equationxml="&lt;">
                  <v:imagedata r:id="rId18" o:title="" chromakey="white"/>
                </v:shape>
              </w:pict>
            </w:r>
            <w:r w:rsidRPr="00600660">
              <w:rPr>
                <w:rFonts w:ascii="Arial" w:eastAsiaTheme="minorEastAsia" w:hAnsi="Arial"/>
                <w:sz w:val="20"/>
                <w:szCs w:val="20"/>
                <w:lang w:val="en-GB" w:eastAsia="ja-JP"/>
              </w:rPr>
              <w:fldChar w:fldCharType="end"/>
            </w:r>
            <w:r w:rsidRPr="00600660">
              <w:rPr>
                <w:rFonts w:ascii="Arial" w:eastAsiaTheme="minorEastAsia" w:hAnsi="Arial"/>
                <w:sz w:val="20"/>
                <w:szCs w:val="20"/>
                <w:lang w:val="en-GB" w:eastAsia="ja-JP"/>
              </w:rPr>
              <w:fldChar w:fldCharType="begin"/>
            </w:r>
            <w:r w:rsidRPr="00600660">
              <w:rPr>
                <w:rFonts w:ascii="Arial" w:eastAsiaTheme="minorEastAsia" w:hAnsi="Arial"/>
                <w:sz w:val="20"/>
                <w:szCs w:val="20"/>
                <w:lang w:val="en-GB" w:eastAsia="ja-JP"/>
              </w:rPr>
              <w:instrText xml:space="preserve"> QUOTE </w:instrText>
            </w:r>
            <w:r w:rsidR="00AD195D">
              <w:rPr>
                <w:rStyle w:val="CommentReference"/>
                <w:noProof/>
              </w:rPr>
              <w:pict w14:anchorId="4CEA07CE">
                <v:shape id="_x0000_i1029" type="#_x0000_t75" style="width:21.5pt;height:14.95pt" equationxml="&lt;">
                  <v:imagedata r:id="rId18" o:title="" chromakey="white"/>
                </v:shape>
              </w:pict>
            </w:r>
            <w:r w:rsidRPr="00600660">
              <w:rPr>
                <w:rFonts w:ascii="Arial" w:eastAsiaTheme="minorEastAsia" w:hAnsi="Arial"/>
                <w:sz w:val="20"/>
                <w:szCs w:val="20"/>
                <w:lang w:val="en-GB" w:eastAsia="ja-JP"/>
              </w:rPr>
              <w:instrText xml:space="preserve"> </w:instrText>
            </w:r>
            <w:r w:rsidRPr="00600660">
              <w:rPr>
                <w:rFonts w:ascii="Arial" w:eastAsiaTheme="minorEastAsia" w:hAnsi="Arial"/>
                <w:sz w:val="20"/>
                <w:szCs w:val="20"/>
                <w:lang w:val="en-GB" w:eastAsia="ja-JP"/>
              </w:rPr>
              <w:fldChar w:fldCharType="separate"/>
            </w:r>
            <w:r w:rsidR="00AD195D">
              <w:rPr>
                <w:rStyle w:val="CommentReference"/>
                <w:noProof/>
              </w:rPr>
              <w:pict w14:anchorId="5C71AF36">
                <v:shape id="_x0000_i1030" type="#_x0000_t75" style="width:21.5pt;height:14.95pt" equationxml="&lt;">
                  <v:imagedata r:id="rId18" o:title="" chromakey="white"/>
                </v:shape>
              </w:pict>
            </w:r>
            <w:r w:rsidRPr="00600660">
              <w:rPr>
                <w:rFonts w:ascii="Arial" w:eastAsiaTheme="minorEastAsia" w:hAnsi="Arial"/>
                <w:sz w:val="20"/>
                <w:szCs w:val="20"/>
                <w:lang w:val="en-GB" w:eastAsia="ja-JP"/>
              </w:rPr>
              <w:fldChar w:fldCharType="end"/>
            </w:r>
            <w:r w:rsidRPr="00600660">
              <w:rPr>
                <w:rFonts w:ascii="Arial" w:eastAsiaTheme="minorEastAsia" w:hAnsi="Arial"/>
                <w:sz w:val="20"/>
                <w:szCs w:val="20"/>
                <w:lang w:val="en-GB" w:eastAsia="ja-JP"/>
              </w:rPr>
              <w:fldChar w:fldCharType="begin"/>
            </w:r>
            <w:r w:rsidRPr="00600660">
              <w:rPr>
                <w:rFonts w:ascii="Arial" w:eastAsiaTheme="minorEastAsia" w:hAnsi="Arial"/>
                <w:sz w:val="20"/>
                <w:szCs w:val="20"/>
                <w:lang w:val="en-GB" w:eastAsia="ja-JP"/>
              </w:rPr>
              <w:instrText xml:space="preserve"> QUOTE </w:instrText>
            </w:r>
            <w:r w:rsidR="00AD195D">
              <w:rPr>
                <w:rStyle w:val="CommentReference"/>
                <w:noProof/>
              </w:rPr>
              <w:pict w14:anchorId="4BA75A76">
                <v:shape id="_x0000_i1031" type="#_x0000_t75" style="width:21.5pt;height:14.95pt" equationxml="&lt;">
                  <v:imagedata r:id="rId18" o:title="" chromakey="white"/>
                </v:shape>
              </w:pict>
            </w:r>
            <w:r w:rsidRPr="00600660">
              <w:rPr>
                <w:rFonts w:ascii="Arial" w:eastAsiaTheme="minorEastAsia" w:hAnsi="Arial"/>
                <w:sz w:val="20"/>
                <w:szCs w:val="20"/>
                <w:lang w:val="en-GB" w:eastAsia="ja-JP"/>
              </w:rPr>
              <w:instrText xml:space="preserve"> </w:instrText>
            </w:r>
            <w:r w:rsidRPr="00600660">
              <w:rPr>
                <w:rFonts w:ascii="Arial" w:eastAsiaTheme="minorEastAsia" w:hAnsi="Arial"/>
                <w:sz w:val="20"/>
                <w:szCs w:val="20"/>
                <w:lang w:val="en-GB" w:eastAsia="ja-JP"/>
              </w:rPr>
              <w:fldChar w:fldCharType="separate"/>
            </w:r>
            <w:r w:rsidR="00AD195D">
              <w:rPr>
                <w:rStyle w:val="CommentReference"/>
                <w:noProof/>
              </w:rPr>
              <w:pict w14:anchorId="1D82DE90">
                <v:shape id="_x0000_i1032" type="#_x0000_t75" style="width:21.5pt;height:14.95pt" equationxml="&lt;">
                  <v:imagedata r:id="rId18" o:title="" chromakey="white"/>
                </v:shape>
              </w:pict>
            </w:r>
            <w:r w:rsidRPr="00600660">
              <w:rPr>
                <w:rFonts w:ascii="Arial" w:eastAsiaTheme="minorEastAsia" w:hAnsi="Arial"/>
                <w:sz w:val="20"/>
                <w:szCs w:val="20"/>
                <w:lang w:val="en-GB" w:eastAsia="ja-JP"/>
              </w:rPr>
              <w:fldChar w:fldCharType="end"/>
            </w:r>
            <w:r w:rsidRPr="00600660">
              <w:rPr>
                <w:rFonts w:ascii="Arial" w:eastAsiaTheme="minorEastAsia" w:hAnsi="Arial"/>
                <w:sz w:val="20"/>
                <w:szCs w:val="20"/>
                <w:lang w:val="en-GB" w:eastAsia="ja-JP"/>
              </w:rPr>
              <w:fldChar w:fldCharType="begin"/>
            </w:r>
            <w:r w:rsidRPr="00600660">
              <w:rPr>
                <w:rFonts w:ascii="Arial" w:eastAsiaTheme="minorEastAsia" w:hAnsi="Arial"/>
                <w:sz w:val="20"/>
                <w:szCs w:val="20"/>
                <w:lang w:val="en-GB" w:eastAsia="ja-JP"/>
              </w:rPr>
              <w:instrText xml:space="preserve"> QUOTE </w:instrText>
            </w:r>
            <w:r w:rsidR="00AD195D">
              <w:rPr>
                <w:rStyle w:val="CommentReference"/>
                <w:noProof/>
              </w:rPr>
              <w:pict w14:anchorId="6BAF6231">
                <v:shape id="_x0000_i1033" type="#_x0000_t75" style="width:21.5pt;height:14.95pt" equationxml="&lt;">
                  <v:imagedata r:id="rId18" o:title="" chromakey="white"/>
                </v:shape>
              </w:pict>
            </w:r>
            <w:r w:rsidRPr="00600660">
              <w:rPr>
                <w:rFonts w:ascii="Arial" w:eastAsiaTheme="minorEastAsia" w:hAnsi="Arial"/>
                <w:sz w:val="20"/>
                <w:szCs w:val="20"/>
                <w:lang w:val="en-GB" w:eastAsia="ja-JP"/>
              </w:rPr>
              <w:instrText xml:space="preserve"> </w:instrText>
            </w:r>
            <w:r w:rsidRPr="00600660">
              <w:rPr>
                <w:rFonts w:ascii="Arial" w:eastAsiaTheme="minorEastAsia" w:hAnsi="Arial"/>
                <w:sz w:val="20"/>
                <w:szCs w:val="20"/>
                <w:lang w:val="en-GB" w:eastAsia="ja-JP"/>
              </w:rPr>
              <w:fldChar w:fldCharType="separate"/>
            </w:r>
            <w:r w:rsidR="00AD195D">
              <w:rPr>
                <w:rStyle w:val="CommentReference"/>
                <w:noProof/>
              </w:rPr>
              <w:pict w14:anchorId="446AF762">
                <v:shape id="_x0000_i1034" type="#_x0000_t75" style="width:21.5pt;height:14.95pt" equationxml="&lt;">
                  <v:imagedata r:id="rId18" o:title="" chromakey="white"/>
                </v:shape>
              </w:pict>
            </w:r>
            <w:r w:rsidRPr="00600660">
              <w:rPr>
                <w:rFonts w:ascii="Arial" w:eastAsiaTheme="minorEastAsia" w:hAnsi="Arial"/>
                <w:sz w:val="20"/>
                <w:szCs w:val="20"/>
                <w:lang w:val="en-GB" w:eastAsia="ja-JP"/>
              </w:rPr>
              <w:fldChar w:fldCharType="end"/>
            </w:r>
            <m:oMath>
              <m:sSub>
                <m:sSubPr>
                  <m:ctrlPr>
                    <w:rPr>
                      <w:rFonts w:ascii="Cambria Math" w:eastAsiaTheme="minorEastAsia" w:hAnsi="Cambria Math"/>
                      <w:i/>
                      <w:sz w:val="20"/>
                      <w:szCs w:val="20"/>
                      <w:lang w:val="en-GB" w:eastAsia="ja-JP"/>
                    </w:rPr>
                  </m:ctrlPr>
                </m:sSubPr>
                <m:e>
                  <m:r>
                    <w:rPr>
                      <w:rFonts w:ascii="Cambria Math" w:eastAsiaTheme="minorEastAsia" w:hAnsi="Cambria Math"/>
                      <w:sz w:val="20"/>
                      <w:szCs w:val="20"/>
                      <w:lang w:val="en-GB" w:eastAsia="ja-JP"/>
                    </w:rPr>
                    <m:t>H</m:t>
                  </m:r>
                </m:e>
                <m:sub>
                  <m:r>
                    <w:rPr>
                      <w:rFonts w:ascii="Cambria Math" w:eastAsiaTheme="minorEastAsia" w:hAnsi="Cambria Math"/>
                      <w:sz w:val="20"/>
                      <w:szCs w:val="20"/>
                      <w:lang w:val="en-GB" w:eastAsia="ja-JP"/>
                    </w:rPr>
                    <m:t>UL</m:t>
                  </m:r>
                </m:sub>
              </m:sSub>
            </m:oMath>
            <w:r w:rsidR="00D40BB8">
              <w:rPr>
                <w:rFonts w:ascii="Arial" w:eastAsiaTheme="minorEastAsia" w:hAnsi="Arial"/>
                <w:sz w:val="20"/>
                <w:szCs w:val="20"/>
                <w:lang w:val="en-GB" w:eastAsia="ja-JP"/>
              </w:rPr>
              <w:t xml:space="preserve"> </w:t>
            </w:r>
            <w:r w:rsidRPr="00600660">
              <w:rPr>
                <w:rFonts w:ascii="Arial" w:eastAsiaTheme="minorEastAsia" w:hAnsi="Arial"/>
                <w:sz w:val="20"/>
                <w:szCs w:val="20"/>
                <w:lang w:val="en-GB" w:eastAsia="ja-JP"/>
              </w:rPr>
              <w:t>is the ideal spatial UL channel without calibration error</w:t>
            </w:r>
          </w:p>
          <w:p w14:paraId="545729BF" w14:textId="77777777" w:rsidR="00EF47CB" w:rsidRPr="00600660" w:rsidRDefault="00EF47CB"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w:proofErr w:type="spellStart"/>
            <w:r w:rsidRPr="00600660">
              <w:rPr>
                <w:rFonts w:ascii="Arial" w:eastAsiaTheme="minorEastAsia" w:hAnsi="Arial"/>
                <w:sz w:val="20"/>
                <w:szCs w:val="20"/>
                <w:lang w:val="en-GB" w:eastAsia="ja-JP"/>
              </w:rPr>
              <w:t>E</w:t>
            </w:r>
            <w:proofErr w:type="spellEnd"/>
            <w:r w:rsidRPr="00600660">
              <w:rPr>
                <w:rFonts w:ascii="Arial" w:eastAsiaTheme="minorEastAsia" w:hAnsi="Arial"/>
                <w:sz w:val="20"/>
                <w:szCs w:val="20"/>
                <w:lang w:val="en-GB" w:eastAsia="ja-JP"/>
              </w:rPr>
              <w:t xml:space="preserve"> represents the mismatch of transmission and reception circuits of gNB</w:t>
            </w:r>
          </w:p>
          <w:p w14:paraId="2EE96D4A" w14:textId="77777777" w:rsidR="00EF47CB" w:rsidRPr="00600660" w:rsidRDefault="00081FB9"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m:oMath>
              <m:sSub>
                <m:sSubPr>
                  <m:ctrlPr>
                    <w:rPr>
                      <w:rFonts w:ascii="Cambria Math" w:eastAsiaTheme="minorEastAsia" w:hAnsi="Cambria Math"/>
                      <w:i/>
                      <w:sz w:val="20"/>
                      <w:szCs w:val="20"/>
                      <w:lang w:val="en-GB" w:eastAsia="ja-JP"/>
                    </w:rPr>
                  </m:ctrlPr>
                </m:sSubPr>
                <m:e>
                  <m:r>
                    <w:rPr>
                      <w:rFonts w:ascii="Cambria Math" w:eastAsiaTheme="minorEastAsia" w:hAnsi="Cambria Math"/>
                      <w:sz w:val="20"/>
                      <w:szCs w:val="20"/>
                      <w:lang w:val="en-GB" w:eastAsia="ja-JP"/>
                    </w:rPr>
                    <m:t>a</m:t>
                  </m:r>
                </m:e>
                <m:sub>
                  <m:r>
                    <w:rPr>
                      <w:rFonts w:ascii="Cambria Math" w:eastAsiaTheme="minorEastAsia" w:hAnsi="Cambria Math"/>
                      <w:sz w:val="20"/>
                      <w:szCs w:val="20"/>
                      <w:lang w:val="en-GB" w:eastAsia="ja-JP"/>
                    </w:rPr>
                    <m:t>i</m:t>
                  </m:r>
                </m:sub>
              </m:sSub>
            </m:oMath>
            <w:r w:rsidR="00EF47CB" w:rsidRPr="00600660">
              <w:rPr>
                <w:rFonts w:ascii="Arial" w:eastAsiaTheme="minorEastAsia" w:hAnsi="Arial"/>
                <w:sz w:val="20"/>
                <w:szCs w:val="20"/>
                <w:lang w:val="en-GB" w:eastAsia="ja-JP"/>
              </w:rPr>
              <w:t xml:space="preserve"> is the amplitude error </w:t>
            </w:r>
          </w:p>
          <w:p w14:paraId="4C1285C0" w14:textId="77777777" w:rsidR="00EF47CB" w:rsidRPr="00600660" w:rsidRDefault="00081FB9"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m:oMath>
              <m:sSub>
                <m:sSubPr>
                  <m:ctrlPr>
                    <w:rPr>
                      <w:rFonts w:ascii="Cambria Math" w:eastAsiaTheme="minorEastAsia" w:hAnsi="Cambria Math"/>
                      <w:i/>
                      <w:sz w:val="20"/>
                      <w:szCs w:val="20"/>
                      <w:lang w:val="en-GB" w:eastAsia="ja-JP"/>
                    </w:rPr>
                  </m:ctrlPr>
                </m:sSubPr>
                <m:e>
                  <m:r>
                    <w:rPr>
                      <w:rFonts w:ascii="Cambria Math" w:eastAsiaTheme="minorEastAsia" w:hAnsi="Cambria Math"/>
                      <w:sz w:val="20"/>
                      <w:szCs w:val="20"/>
                      <w:lang w:val="en-GB" w:eastAsia="ja-JP"/>
                    </w:rPr>
                    <m:t>θ</m:t>
                  </m:r>
                </m:e>
                <m:sub>
                  <m:r>
                    <w:rPr>
                      <w:rFonts w:ascii="Cambria Math" w:eastAsiaTheme="minorEastAsia" w:hAnsi="Cambria Math"/>
                      <w:sz w:val="20"/>
                      <w:szCs w:val="20"/>
                      <w:lang w:val="en-GB" w:eastAsia="ja-JP"/>
                    </w:rPr>
                    <m:t>i</m:t>
                  </m:r>
                </m:sub>
              </m:sSub>
            </m:oMath>
            <w:r w:rsidR="00EF47CB" w:rsidRPr="00600660">
              <w:rPr>
                <w:rFonts w:ascii="Arial" w:eastAsiaTheme="minorEastAsia" w:hAnsi="Arial"/>
                <w:sz w:val="20"/>
                <w:szCs w:val="20"/>
                <w:lang w:val="en-GB" w:eastAsia="ja-JP"/>
              </w:rPr>
              <w:t xml:space="preserve"> is the phase error</w:t>
            </w:r>
          </w:p>
          <w:p w14:paraId="7DA1F6BB" w14:textId="77777777" w:rsidR="00EF47CB" w:rsidRPr="00600660" w:rsidRDefault="00EF47CB" w:rsidP="00272ED3">
            <w:pPr>
              <w:pStyle w:val="ListParagraph"/>
              <w:numPr>
                <w:ilvl w:val="0"/>
                <w:numId w:val="24"/>
              </w:numPr>
              <w:autoSpaceDE w:val="0"/>
              <w:autoSpaceDN w:val="0"/>
              <w:adjustRightInd w:val="0"/>
              <w:snapToGrid w:val="0"/>
              <w:spacing w:after="48" w:line="240" w:lineRule="auto"/>
              <w:jc w:val="both"/>
              <w:rPr>
                <w:rFonts w:ascii="Arial" w:eastAsiaTheme="minorEastAsia" w:hAnsi="Arial"/>
                <w:sz w:val="20"/>
                <w:szCs w:val="20"/>
                <w:lang w:val="en-GB" w:eastAsia="ja-JP"/>
              </w:rPr>
            </w:pPr>
            <m:oMath>
              <m:r>
                <w:rPr>
                  <w:rFonts w:ascii="Cambria Math" w:eastAsiaTheme="minorEastAsia" w:hAnsi="Cambria Math"/>
                  <w:sz w:val="20"/>
                  <w:szCs w:val="20"/>
                  <w:lang w:val="en-GB" w:eastAsia="ja-JP"/>
                </w:rPr>
                <m:t>N</m:t>
              </m:r>
            </m:oMath>
            <w:r w:rsidRPr="00600660">
              <w:rPr>
                <w:rFonts w:ascii="Arial" w:eastAsiaTheme="minorEastAsia" w:hAnsi="Arial"/>
                <w:sz w:val="20"/>
                <w:szCs w:val="20"/>
                <w:lang w:val="en-GB" w:eastAsia="ja-JP"/>
              </w:rPr>
              <w:t xml:space="preserve"> is the number of antennas at gNB side </w:t>
            </w:r>
          </w:p>
          <w:p w14:paraId="498357EC" w14:textId="7188EAD0" w:rsidR="00EF47CB" w:rsidRPr="00600660" w:rsidRDefault="00EF47CB" w:rsidP="00272ED3">
            <w:pPr>
              <w:jc w:val="both"/>
              <w:rPr>
                <w:szCs w:val="20"/>
                <w:lang w:val="en-GB" w:eastAsia="ja-JP"/>
              </w:rPr>
            </w:pPr>
            <w:r w:rsidRPr="00600660">
              <w:rPr>
                <w:szCs w:val="20"/>
                <w:lang w:val="en-GB" w:eastAsia="ja-JP"/>
              </w:rPr>
              <w:t>With amplitude error (expressed in decibel of</w:t>
            </w:r>
            <w:r>
              <w:rPr>
                <w:szCs w:val="20"/>
                <w:lang w:val="en-GB" w:eastAsia="ja-JP"/>
              </w:rPr>
              <w:t xml:space="preserve"> </w:t>
            </w:r>
            <w:r w:rsidRPr="00600660">
              <w:rPr>
                <w:szCs w:val="20"/>
                <w:lang w:val="en-GB" w:eastAsia="ja-JP"/>
              </w:rPr>
              <w:fldChar w:fldCharType="begin"/>
            </w:r>
            <w:r w:rsidRPr="00600660">
              <w:rPr>
                <w:szCs w:val="20"/>
                <w:lang w:val="en-GB" w:eastAsia="ja-JP"/>
              </w:rPr>
              <w:instrText xml:space="preserve"> QUOTE </w:instrText>
            </w:r>
            <w:r w:rsidR="00AD195D">
              <w:rPr>
                <w:bCs/>
                <w:noProof/>
                <w:szCs w:val="20"/>
                <w:lang w:val="en-GB" w:eastAsia="ja-JP"/>
              </w:rPr>
              <w:pict w14:anchorId="6A3949E2">
                <v:shape id="_x0000_i1035" type="#_x0000_t75" style="width:67.8pt;height:14.95pt" equationxml="&lt;">
                  <v:imagedata r:id="rId19" o:title="" chromakey="white"/>
                </v:shape>
              </w:pict>
            </w:r>
            <w:r w:rsidRPr="00600660">
              <w:rPr>
                <w:szCs w:val="20"/>
                <w:lang w:val="en-GB" w:eastAsia="ja-JP"/>
              </w:rPr>
              <w:instrText xml:space="preserve"> </w:instrText>
            </w:r>
            <w:r w:rsidRPr="00600660">
              <w:rPr>
                <w:szCs w:val="20"/>
                <w:lang w:val="en-GB" w:eastAsia="ja-JP"/>
              </w:rPr>
              <w:fldChar w:fldCharType="separate"/>
            </w:r>
            <w:r w:rsidR="00AD195D">
              <w:rPr>
                <w:bCs/>
                <w:noProof/>
                <w:szCs w:val="20"/>
                <w:lang w:val="en-GB" w:eastAsia="ja-JP"/>
              </w:rPr>
              <w:pict w14:anchorId="13680452">
                <v:shape id="_x0000_i1036" type="#_x0000_t75" style="width:67.8pt;height:14.95pt" equationxml="&lt;">
                  <v:imagedata r:id="rId19" o:title="" chromakey="white"/>
                </v:shape>
              </w:pict>
            </w:r>
            <w:r w:rsidRPr="00600660">
              <w:rPr>
                <w:szCs w:val="20"/>
                <w:lang w:val="en-GB" w:eastAsia="ja-JP"/>
              </w:rPr>
              <w:fldChar w:fldCharType="end"/>
            </w:r>
            <m:oMath>
              <m:r>
                <w:rPr>
                  <w:rFonts w:ascii="Cambria Math" w:hAnsi="Cambria Math"/>
                  <w:szCs w:val="20"/>
                  <w:lang w:val="en-GB" w:eastAsia="ja-JP"/>
                </w:rPr>
                <m:t>x=20</m:t>
              </m:r>
              <m:func>
                <m:funcPr>
                  <m:ctrlPr>
                    <w:rPr>
                      <w:rFonts w:ascii="Cambria Math" w:hAnsi="Cambria Math"/>
                      <w:i/>
                      <w:szCs w:val="20"/>
                      <w:lang w:val="en-GB" w:eastAsia="ja-JP"/>
                    </w:rPr>
                  </m:ctrlPr>
                </m:funcPr>
                <m:fName>
                  <m:sSub>
                    <m:sSubPr>
                      <m:ctrlPr>
                        <w:rPr>
                          <w:rFonts w:ascii="Cambria Math" w:hAnsi="Cambria Math"/>
                          <w:szCs w:val="20"/>
                          <w:lang w:val="en-GB" w:eastAsia="ja-JP"/>
                        </w:rPr>
                      </m:ctrlPr>
                    </m:sSubPr>
                    <m:e>
                      <m:r>
                        <m:rPr>
                          <m:sty m:val="p"/>
                        </m:rPr>
                        <w:rPr>
                          <w:rFonts w:ascii="Cambria Math" w:hAnsi="Cambria Math"/>
                          <w:szCs w:val="20"/>
                          <w:lang w:val="en-GB" w:eastAsia="ja-JP"/>
                        </w:rPr>
                        <m:t>log</m:t>
                      </m:r>
                    </m:e>
                    <m:sub>
                      <m:r>
                        <m:rPr>
                          <m:sty m:val="p"/>
                        </m:rPr>
                        <w:rPr>
                          <w:rFonts w:ascii="Cambria Math" w:hAnsi="Cambria Math"/>
                          <w:szCs w:val="20"/>
                          <w:lang w:val="en-GB" w:eastAsia="ja-JP"/>
                        </w:rPr>
                        <m:t>10</m:t>
                      </m:r>
                    </m:sub>
                  </m:sSub>
                </m:fName>
                <m:e>
                  <m:r>
                    <w:rPr>
                      <w:rFonts w:ascii="Cambria Math" w:hAnsi="Cambria Math"/>
                      <w:szCs w:val="20"/>
                      <w:lang w:val="en-GB" w:eastAsia="ja-JP"/>
                    </w:rPr>
                    <m:t>a</m:t>
                  </m:r>
                </m:e>
              </m:func>
            </m:oMath>
            <w:r w:rsidRPr="00600660">
              <w:rPr>
                <w:szCs w:val="20"/>
                <w:lang w:val="en-GB" w:eastAsia="ja-JP"/>
              </w:rPr>
              <w:fldChar w:fldCharType="begin"/>
            </w:r>
            <w:r w:rsidRPr="00600660">
              <w:rPr>
                <w:szCs w:val="20"/>
                <w:lang w:val="en-GB" w:eastAsia="ja-JP"/>
              </w:rPr>
              <w:instrText xml:space="preserve"> QUOTE </w:instrText>
            </w:r>
            <w:r w:rsidR="00AD195D">
              <w:rPr>
                <w:bCs/>
                <w:noProof/>
                <w:szCs w:val="20"/>
                <w:lang w:val="en-GB" w:eastAsia="ja-JP"/>
              </w:rPr>
              <w:pict w14:anchorId="223582F8">
                <v:shape id="_x0000_i1037" type="#_x0000_t75" style="width:67.8pt;height:14.95pt" equationxml="&lt;">
                  <v:imagedata r:id="rId19" o:title="" chromakey="white"/>
                </v:shape>
              </w:pict>
            </w:r>
            <w:r w:rsidRPr="00600660">
              <w:rPr>
                <w:szCs w:val="20"/>
                <w:lang w:val="en-GB" w:eastAsia="ja-JP"/>
              </w:rPr>
              <w:instrText xml:space="preserve"> </w:instrText>
            </w:r>
            <w:r w:rsidRPr="00600660">
              <w:rPr>
                <w:szCs w:val="20"/>
                <w:lang w:val="en-GB" w:eastAsia="ja-JP"/>
              </w:rPr>
              <w:fldChar w:fldCharType="separate"/>
            </w:r>
            <w:r w:rsidR="00AD195D">
              <w:rPr>
                <w:bCs/>
                <w:noProof/>
                <w:szCs w:val="20"/>
                <w:lang w:val="en-GB" w:eastAsia="ja-JP"/>
              </w:rPr>
              <w:pict w14:anchorId="3CF93888">
                <v:shape id="_x0000_i1038" type="#_x0000_t75" style="width:67.8pt;height:14.95pt" equationxml="&lt;">
                  <v:imagedata r:id="rId19" o:title="" chromakey="white"/>
                </v:shape>
              </w:pict>
            </w:r>
            <w:r w:rsidRPr="00600660">
              <w:rPr>
                <w:szCs w:val="20"/>
                <w:lang w:val="en-GB" w:eastAsia="ja-JP"/>
              </w:rPr>
              <w:fldChar w:fldCharType="end"/>
            </w:r>
            <w:r w:rsidRPr="00600660">
              <w:rPr>
                <w:szCs w:val="20"/>
                <w:lang w:val="en-GB" w:eastAsia="ja-JP"/>
              </w:rPr>
              <w:t>)</w:t>
            </w:r>
            <w:r w:rsidRPr="00600660">
              <w:rPr>
                <w:szCs w:val="20"/>
                <w:lang w:val="en-GB" w:eastAsia="ja-JP"/>
              </w:rPr>
              <w:fldChar w:fldCharType="begin"/>
            </w:r>
            <w:r w:rsidRPr="00600660">
              <w:rPr>
                <w:szCs w:val="20"/>
                <w:lang w:val="en-GB" w:eastAsia="ja-JP"/>
              </w:rPr>
              <w:instrText xml:space="preserve"> QUOTE </w:instrText>
            </w:r>
            <w:r w:rsidR="00AD195D">
              <w:rPr>
                <w:bCs/>
                <w:noProof/>
                <w:szCs w:val="20"/>
                <w:lang w:val="en-GB" w:eastAsia="ja-JP"/>
              </w:rPr>
              <w:pict w14:anchorId="3F8FD038">
                <v:shape id="_x0000_i1039" type="#_x0000_t75" style="width:67.8pt;height:14.95pt" equationxml="&lt;">
                  <v:imagedata r:id="rId19" o:title="" chromakey="white"/>
                </v:shape>
              </w:pict>
            </w:r>
            <w:r w:rsidRPr="00600660">
              <w:rPr>
                <w:szCs w:val="20"/>
                <w:lang w:val="en-GB" w:eastAsia="ja-JP"/>
              </w:rPr>
              <w:instrText xml:space="preserve"> </w:instrText>
            </w:r>
            <w:r w:rsidRPr="00600660">
              <w:rPr>
                <w:szCs w:val="20"/>
                <w:lang w:val="en-GB" w:eastAsia="ja-JP"/>
              </w:rPr>
              <w:fldChar w:fldCharType="separate"/>
            </w:r>
            <w:r w:rsidR="00AD195D">
              <w:rPr>
                <w:bCs/>
                <w:noProof/>
                <w:szCs w:val="20"/>
                <w:lang w:val="en-GB" w:eastAsia="ja-JP"/>
              </w:rPr>
              <w:pict w14:anchorId="53FEB946">
                <v:shape id="_x0000_i1040" type="#_x0000_t75" style="width:67.8pt;height:14.95pt" equationxml="&lt;">
                  <v:imagedata r:id="rId19" o:title="" chromakey="white"/>
                </v:shape>
              </w:pict>
            </w:r>
            <w:r w:rsidRPr="00600660">
              <w:rPr>
                <w:szCs w:val="20"/>
                <w:lang w:val="en-GB" w:eastAsia="ja-JP"/>
              </w:rPr>
              <w:fldChar w:fldCharType="end"/>
            </w:r>
            <w:r>
              <w:rPr>
                <w:szCs w:val="20"/>
                <w:lang w:val="en-GB" w:eastAsia="ja-JP"/>
              </w:rPr>
              <w:t xml:space="preserve"> </w:t>
            </w:r>
            <w:r w:rsidRPr="00600660">
              <w:rPr>
                <w:szCs w:val="20"/>
                <w:lang w:val="en-GB" w:eastAsia="ja-JP"/>
              </w:rPr>
              <w:t xml:space="preserve">and phase error are normal distribution with 0.7dB and 5 degrees standard deviation, respectively. Both amplitude/phase errors are assumed to be constant during a simulation drop and constant across whole simulation bandwidth </w:t>
            </w:r>
          </w:p>
        </w:tc>
      </w:tr>
    </w:tbl>
    <w:p w14:paraId="02D3005C" w14:textId="77777777" w:rsidR="00463583" w:rsidRDefault="00463583"/>
    <w:sectPr w:rsidR="00463583" w:rsidSect="00272ED3">
      <w:headerReference w:type="even" r:id="rId20"/>
      <w:footerReference w:type="default" r:id="rId2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7BE461" w14:textId="77777777" w:rsidR="00081FB9" w:rsidRDefault="00081FB9">
      <w:pPr>
        <w:spacing w:after="0" w:line="240" w:lineRule="auto"/>
      </w:pPr>
      <w:r>
        <w:separator/>
      </w:r>
    </w:p>
  </w:endnote>
  <w:endnote w:type="continuationSeparator" w:id="0">
    <w:p w14:paraId="3C9D6D82" w14:textId="77777777" w:rsidR="00081FB9" w:rsidRDefault="00081FB9">
      <w:pPr>
        <w:spacing w:after="0" w:line="240" w:lineRule="auto"/>
      </w:pPr>
      <w:r>
        <w:continuationSeparator/>
      </w:r>
    </w:p>
  </w:endnote>
  <w:endnote w:type="continuationNotice" w:id="1">
    <w:p w14:paraId="6511544C" w14:textId="77777777" w:rsidR="00081FB9" w:rsidRDefault="00081F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0000000000000000000"/>
    <w:charset w:val="86"/>
    <w:family w:val="roman"/>
    <w:notTrueType/>
    <w:pitch w:val="default"/>
  </w:font>
  <w:font w:name="DengXian">
    <w:altName w:val="等线"/>
    <w:panose1 w:val="02010600030101010101"/>
    <w:charset w:val="86"/>
    <w:family w:val="modern"/>
    <w:pitch w:val="fixed"/>
    <w:sig w:usb0="00000001" w:usb1="080E0000" w:usb2="00000010" w:usb3="00000000" w:csb0="0004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C17EC7" w14:textId="77777777" w:rsidR="005269FA" w:rsidRDefault="005269FA" w:rsidP="00272ED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8C1935" w14:textId="77777777" w:rsidR="00081FB9" w:rsidRDefault="00081FB9">
      <w:pPr>
        <w:spacing w:after="0" w:line="240" w:lineRule="auto"/>
      </w:pPr>
      <w:r>
        <w:separator/>
      </w:r>
    </w:p>
  </w:footnote>
  <w:footnote w:type="continuationSeparator" w:id="0">
    <w:p w14:paraId="712CAD4E" w14:textId="77777777" w:rsidR="00081FB9" w:rsidRDefault="00081FB9">
      <w:pPr>
        <w:spacing w:after="0" w:line="240" w:lineRule="auto"/>
      </w:pPr>
      <w:r>
        <w:continuationSeparator/>
      </w:r>
    </w:p>
  </w:footnote>
  <w:footnote w:type="continuationNotice" w:id="1">
    <w:p w14:paraId="07FAC567" w14:textId="77777777" w:rsidR="00081FB9" w:rsidRDefault="00081FB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A0BFDD" w14:textId="77777777" w:rsidR="005269FA" w:rsidRDefault="005269F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6C0377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90938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870152"/>
    <w:multiLevelType w:val="hybridMultilevel"/>
    <w:tmpl w:val="ACC48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08401F"/>
    <w:multiLevelType w:val="multilevel"/>
    <w:tmpl w:val="4C782A40"/>
    <w:lvl w:ilvl="0">
      <w:start w:val="2"/>
      <w:numFmt w:val="decimal"/>
      <w:lvlText w:val="%1"/>
      <w:lvlJc w:val="left"/>
      <w:pPr>
        <w:ind w:left="640" w:hanging="640"/>
      </w:pPr>
      <w:rPr>
        <w:rFonts w:hint="default"/>
      </w:rPr>
    </w:lvl>
    <w:lvl w:ilvl="1">
      <w:start w:val="2"/>
      <w:numFmt w:val="decimal"/>
      <w:lvlText w:val="%1.%2"/>
      <w:lvlJc w:val="left"/>
      <w:pPr>
        <w:ind w:left="640" w:hanging="6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A1044BA"/>
    <w:multiLevelType w:val="hybridMultilevel"/>
    <w:tmpl w:val="D13A4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E06F5A"/>
    <w:multiLevelType w:val="multilevel"/>
    <w:tmpl w:val="0DE06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09574C"/>
    <w:multiLevelType w:val="hybridMultilevel"/>
    <w:tmpl w:val="6CCEABC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0770BF"/>
    <w:multiLevelType w:val="hybridMultilevel"/>
    <w:tmpl w:val="7ABCD95C"/>
    <w:lvl w:ilvl="0" w:tplc="0EA06D7A">
      <w:numFmt w:val="bullet"/>
      <w:lvlText w:val="-"/>
      <w:lvlJc w:val="left"/>
      <w:pPr>
        <w:ind w:left="720" w:hanging="360"/>
      </w:pPr>
      <w:rPr>
        <w:rFonts w:ascii="Arial" w:eastAsiaTheme="minorHAnsi" w:hAnsi="Arial"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3E860A6"/>
    <w:multiLevelType w:val="multilevel"/>
    <w:tmpl w:val="13E860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57F6BC2"/>
    <w:multiLevelType w:val="hybridMultilevel"/>
    <w:tmpl w:val="696CE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FA2619"/>
    <w:multiLevelType w:val="hybridMultilevel"/>
    <w:tmpl w:val="9104D24E"/>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9D86EAC"/>
    <w:multiLevelType w:val="multilevel"/>
    <w:tmpl w:val="29D8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2EE41FA0"/>
    <w:multiLevelType w:val="hybridMultilevel"/>
    <w:tmpl w:val="C442B4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6604939"/>
    <w:multiLevelType w:val="hybridMultilevel"/>
    <w:tmpl w:val="C900B7A0"/>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376672B5"/>
    <w:multiLevelType w:val="hybridMultilevel"/>
    <w:tmpl w:val="0C068EE6"/>
    <w:lvl w:ilvl="0" w:tplc="08090001">
      <w:start w:val="1"/>
      <w:numFmt w:val="bullet"/>
      <w:lvlText w:val=""/>
      <w:lvlJc w:val="left"/>
      <w:pPr>
        <w:ind w:left="927" w:hanging="360"/>
      </w:pPr>
      <w:rPr>
        <w:rFonts w:ascii="Symbol" w:hAnsi="Symbol" w:hint="default"/>
      </w:rPr>
    </w:lvl>
    <w:lvl w:ilvl="1" w:tplc="08090003">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25" w15:restartNumberingAfterBreak="0">
    <w:nsid w:val="39A650EA"/>
    <w:multiLevelType w:val="hybridMultilevel"/>
    <w:tmpl w:val="E110DB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05CA8D2C"/>
    <w:lvl w:ilvl="0" w:tplc="64F8D2EE">
      <w:start w:val="1"/>
      <w:numFmt w:val="decimal"/>
      <w:pStyle w:val="Proposal"/>
      <w:lvlText w:val="Proposal %1"/>
      <w:lvlJc w:val="left"/>
      <w:pPr>
        <w:tabs>
          <w:tab w:val="num" w:pos="2744"/>
        </w:tabs>
        <w:ind w:left="274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3EE640F3"/>
    <w:multiLevelType w:val="hybridMultilevel"/>
    <w:tmpl w:val="6C569C78"/>
    <w:lvl w:ilvl="0" w:tplc="0EA06D7A">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02E6D34"/>
    <w:multiLevelType w:val="hybridMultilevel"/>
    <w:tmpl w:val="B880A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422B3F28"/>
    <w:multiLevelType w:val="hybridMultilevel"/>
    <w:tmpl w:val="C5107632"/>
    <w:lvl w:ilvl="0" w:tplc="120E26EC">
      <w:start w:val="4"/>
      <w:numFmt w:val="decimal"/>
      <w:lvlText w:val="%1."/>
      <w:lvlJc w:val="left"/>
      <w:pPr>
        <w:ind w:left="927" w:hanging="360"/>
      </w:pPr>
      <w:rPr>
        <w:rFonts w:hint="default"/>
      </w:r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3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3A41E57"/>
    <w:multiLevelType w:val="hybridMultilevel"/>
    <w:tmpl w:val="EFD42D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4D1A20CC"/>
    <w:multiLevelType w:val="hybridMultilevel"/>
    <w:tmpl w:val="D0108E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44029BA"/>
    <w:multiLevelType w:val="multilevel"/>
    <w:tmpl w:val="644029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7E61D2C"/>
    <w:multiLevelType w:val="hybridMultilevel"/>
    <w:tmpl w:val="9D649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8C4645E"/>
    <w:multiLevelType w:val="hybridMultilevel"/>
    <w:tmpl w:val="4E1E55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59B1E86"/>
    <w:multiLevelType w:val="hybridMultilevel"/>
    <w:tmpl w:val="C66CB7C4"/>
    <w:lvl w:ilvl="0" w:tplc="8084E3CC">
      <w:start w:val="2"/>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9D11094"/>
    <w:multiLevelType w:val="hybridMultilevel"/>
    <w:tmpl w:val="6C3496DA"/>
    <w:lvl w:ilvl="0" w:tplc="0EA06D7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CA7619F"/>
    <w:multiLevelType w:val="hybridMultilevel"/>
    <w:tmpl w:val="9C3E7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ED17D60"/>
    <w:multiLevelType w:val="multilevel"/>
    <w:tmpl w:val="7ED17D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34"/>
  </w:num>
  <w:num w:numId="3">
    <w:abstractNumId w:val="26"/>
  </w:num>
  <w:num w:numId="4">
    <w:abstractNumId w:val="27"/>
  </w:num>
  <w:num w:numId="5">
    <w:abstractNumId w:val="20"/>
  </w:num>
  <w:num w:numId="6">
    <w:abstractNumId w:val="32"/>
  </w:num>
  <w:num w:numId="7">
    <w:abstractNumId w:val="38"/>
  </w:num>
  <w:num w:numId="8">
    <w:abstractNumId w:val="21"/>
  </w:num>
  <w:num w:numId="9">
    <w:abstractNumId w:val="18"/>
  </w:num>
  <w:num w:numId="10">
    <w:abstractNumId w:val="2"/>
  </w:num>
  <w:num w:numId="11">
    <w:abstractNumId w:val="1"/>
  </w:num>
  <w:num w:numId="12">
    <w:abstractNumId w:val="0"/>
  </w:num>
  <w:num w:numId="13">
    <w:abstractNumId w:val="36"/>
  </w:num>
  <w:num w:numId="14">
    <w:abstractNumId w:val="37"/>
  </w:num>
  <w:num w:numId="15">
    <w:abstractNumId w:val="29"/>
  </w:num>
  <w:num w:numId="16">
    <w:abstractNumId w:val="39"/>
  </w:num>
  <w:num w:numId="17">
    <w:abstractNumId w:val="14"/>
  </w:num>
  <w:num w:numId="18">
    <w:abstractNumId w:val="16"/>
  </w:num>
  <w:num w:numId="19">
    <w:abstractNumId w:val="8"/>
  </w:num>
  <w:num w:numId="20">
    <w:abstractNumId w:val="45"/>
  </w:num>
  <w:num w:numId="21">
    <w:abstractNumId w:val="22"/>
  </w:num>
  <w:num w:numId="22">
    <w:abstractNumId w:val="44"/>
  </w:num>
  <w:num w:numId="23">
    <w:abstractNumId w:val="15"/>
  </w:num>
  <w:num w:numId="24">
    <w:abstractNumId w:val="23"/>
  </w:num>
  <w:num w:numId="25">
    <w:abstractNumId w:val="30"/>
  </w:num>
  <w:num w:numId="26">
    <w:abstractNumId w:val="31"/>
  </w:num>
  <w:num w:numId="27">
    <w:abstractNumId w:val="33"/>
  </w:num>
  <w:num w:numId="28">
    <w:abstractNumId w:val="17"/>
  </w:num>
  <w:num w:numId="29">
    <w:abstractNumId w:val="11"/>
  </w:num>
  <w:num w:numId="30">
    <w:abstractNumId w:val="43"/>
  </w:num>
  <w:num w:numId="31">
    <w:abstractNumId w:val="49"/>
  </w:num>
  <w:num w:numId="32">
    <w:abstractNumId w:val="46"/>
  </w:num>
  <w:num w:numId="33">
    <w:abstractNumId w:val="24"/>
  </w:num>
  <w:num w:numId="34">
    <w:abstractNumId w:val="28"/>
  </w:num>
  <w:num w:numId="35">
    <w:abstractNumId w:val="12"/>
  </w:num>
  <w:num w:numId="36">
    <w:abstractNumId w:val="35"/>
  </w:num>
  <w:num w:numId="37">
    <w:abstractNumId w:val="10"/>
  </w:num>
  <w:num w:numId="38">
    <w:abstractNumId w:val="47"/>
  </w:num>
  <w:num w:numId="39">
    <w:abstractNumId w:val="42"/>
  </w:num>
  <w:num w:numId="40">
    <w:abstractNumId w:val="6"/>
  </w:num>
  <w:num w:numId="41">
    <w:abstractNumId w:val="25"/>
  </w:num>
  <w:num w:numId="42">
    <w:abstractNumId w:val="7"/>
  </w:num>
  <w:num w:numId="43">
    <w:abstractNumId w:val="19"/>
  </w:num>
  <w:num w:numId="44">
    <w:abstractNumId w:val="48"/>
  </w:num>
  <w:num w:numId="45">
    <w:abstractNumId w:val="5"/>
  </w:num>
  <w:num w:numId="46">
    <w:abstractNumId w:val="40"/>
  </w:num>
  <w:num w:numId="47">
    <w:abstractNumId w:val="4"/>
  </w:num>
  <w:num w:numId="48">
    <w:abstractNumId w:val="9"/>
  </w:num>
  <w:num w:numId="49">
    <w:abstractNumId w:val="26"/>
    <w:lvlOverride w:ilvl="0">
      <w:startOverride w:val="1"/>
    </w:lvlOverride>
  </w:num>
  <w:num w:numId="50">
    <w:abstractNumId w:val="41"/>
  </w:num>
  <w:num w:numId="51">
    <w:abstractNumId w:val="1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removePersonalInformation/>
  <w:removeDateAndTime/>
  <w:proofState w:spelling="clean" w:grammar="clean"/>
  <w:defaultTabStop w:val="720"/>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47CB"/>
    <w:rsid w:val="000023D6"/>
    <w:rsid w:val="00005AE8"/>
    <w:rsid w:val="00010D07"/>
    <w:rsid w:val="0001147B"/>
    <w:rsid w:val="000136B2"/>
    <w:rsid w:val="00017328"/>
    <w:rsid w:val="00020215"/>
    <w:rsid w:val="00022CFD"/>
    <w:rsid w:val="00023312"/>
    <w:rsid w:val="00024CB9"/>
    <w:rsid w:val="000255F9"/>
    <w:rsid w:val="00025C07"/>
    <w:rsid w:val="000263E4"/>
    <w:rsid w:val="00026E8F"/>
    <w:rsid w:val="00027275"/>
    <w:rsid w:val="0003021B"/>
    <w:rsid w:val="000361A7"/>
    <w:rsid w:val="0003708F"/>
    <w:rsid w:val="0004086F"/>
    <w:rsid w:val="00040A5B"/>
    <w:rsid w:val="0004279A"/>
    <w:rsid w:val="00044A13"/>
    <w:rsid w:val="0004686B"/>
    <w:rsid w:val="00047D4B"/>
    <w:rsid w:val="00051286"/>
    <w:rsid w:val="00052CF3"/>
    <w:rsid w:val="00052F0D"/>
    <w:rsid w:val="0005397B"/>
    <w:rsid w:val="00056163"/>
    <w:rsid w:val="00056FF2"/>
    <w:rsid w:val="00057D97"/>
    <w:rsid w:val="00060B95"/>
    <w:rsid w:val="0006130F"/>
    <w:rsid w:val="00061617"/>
    <w:rsid w:val="00061863"/>
    <w:rsid w:val="00064CB1"/>
    <w:rsid w:val="00067135"/>
    <w:rsid w:val="00072069"/>
    <w:rsid w:val="00077477"/>
    <w:rsid w:val="00080584"/>
    <w:rsid w:val="00080822"/>
    <w:rsid w:val="00081FB9"/>
    <w:rsid w:val="00082AF0"/>
    <w:rsid w:val="00083525"/>
    <w:rsid w:val="000851D7"/>
    <w:rsid w:val="00085589"/>
    <w:rsid w:val="0008703F"/>
    <w:rsid w:val="00090EF0"/>
    <w:rsid w:val="00091010"/>
    <w:rsid w:val="0009149E"/>
    <w:rsid w:val="000921DE"/>
    <w:rsid w:val="00092306"/>
    <w:rsid w:val="00093A03"/>
    <w:rsid w:val="0009438F"/>
    <w:rsid w:val="000954E8"/>
    <w:rsid w:val="00097774"/>
    <w:rsid w:val="000A5FF4"/>
    <w:rsid w:val="000B08BC"/>
    <w:rsid w:val="000B11AF"/>
    <w:rsid w:val="000B1B41"/>
    <w:rsid w:val="000B689A"/>
    <w:rsid w:val="000B7E1A"/>
    <w:rsid w:val="000C0866"/>
    <w:rsid w:val="000C139A"/>
    <w:rsid w:val="000C2180"/>
    <w:rsid w:val="000C5799"/>
    <w:rsid w:val="000C5B8C"/>
    <w:rsid w:val="000C6C59"/>
    <w:rsid w:val="000D030F"/>
    <w:rsid w:val="000D0CAA"/>
    <w:rsid w:val="000D148E"/>
    <w:rsid w:val="000D45D4"/>
    <w:rsid w:val="000D68D6"/>
    <w:rsid w:val="000D75BA"/>
    <w:rsid w:val="000E0120"/>
    <w:rsid w:val="000E0316"/>
    <w:rsid w:val="000E104E"/>
    <w:rsid w:val="000E1B8B"/>
    <w:rsid w:val="000E32BD"/>
    <w:rsid w:val="000E4CC5"/>
    <w:rsid w:val="000E513A"/>
    <w:rsid w:val="000E71F6"/>
    <w:rsid w:val="000E7DF2"/>
    <w:rsid w:val="000F2488"/>
    <w:rsid w:val="000F291A"/>
    <w:rsid w:val="000F2BE6"/>
    <w:rsid w:val="000F5900"/>
    <w:rsid w:val="000F7158"/>
    <w:rsid w:val="0010156C"/>
    <w:rsid w:val="00102BDC"/>
    <w:rsid w:val="0010375E"/>
    <w:rsid w:val="001054BE"/>
    <w:rsid w:val="001059DF"/>
    <w:rsid w:val="00106690"/>
    <w:rsid w:val="00107665"/>
    <w:rsid w:val="00107BDC"/>
    <w:rsid w:val="001108B4"/>
    <w:rsid w:val="00110B09"/>
    <w:rsid w:val="0011249B"/>
    <w:rsid w:val="00113439"/>
    <w:rsid w:val="001149FD"/>
    <w:rsid w:val="001164F1"/>
    <w:rsid w:val="00120E93"/>
    <w:rsid w:val="0012129C"/>
    <w:rsid w:val="00121F98"/>
    <w:rsid w:val="00126C6C"/>
    <w:rsid w:val="0012744B"/>
    <w:rsid w:val="00127D38"/>
    <w:rsid w:val="00132F78"/>
    <w:rsid w:val="001332D7"/>
    <w:rsid w:val="001368C2"/>
    <w:rsid w:val="00136E7B"/>
    <w:rsid w:val="00137375"/>
    <w:rsid w:val="00140667"/>
    <w:rsid w:val="00140E83"/>
    <w:rsid w:val="00141AA7"/>
    <w:rsid w:val="001420CA"/>
    <w:rsid w:val="00145AF3"/>
    <w:rsid w:val="00145F67"/>
    <w:rsid w:val="00146028"/>
    <w:rsid w:val="00146451"/>
    <w:rsid w:val="0015098F"/>
    <w:rsid w:val="001528F9"/>
    <w:rsid w:val="00154DD7"/>
    <w:rsid w:val="00157CD6"/>
    <w:rsid w:val="001615F6"/>
    <w:rsid w:val="0016382D"/>
    <w:rsid w:val="00163FFC"/>
    <w:rsid w:val="00165DB3"/>
    <w:rsid w:val="00165F56"/>
    <w:rsid w:val="00165F85"/>
    <w:rsid w:val="0016652F"/>
    <w:rsid w:val="00167732"/>
    <w:rsid w:val="00167866"/>
    <w:rsid w:val="00170CA2"/>
    <w:rsid w:val="00174BE3"/>
    <w:rsid w:val="00174EBB"/>
    <w:rsid w:val="00175323"/>
    <w:rsid w:val="001764DA"/>
    <w:rsid w:val="00177CE5"/>
    <w:rsid w:val="0018557C"/>
    <w:rsid w:val="001859B7"/>
    <w:rsid w:val="00186A59"/>
    <w:rsid w:val="00186D21"/>
    <w:rsid w:val="00192196"/>
    <w:rsid w:val="00192398"/>
    <w:rsid w:val="001973CE"/>
    <w:rsid w:val="001974BD"/>
    <w:rsid w:val="001977A7"/>
    <w:rsid w:val="00197C10"/>
    <w:rsid w:val="001A38F3"/>
    <w:rsid w:val="001A4E97"/>
    <w:rsid w:val="001B41D2"/>
    <w:rsid w:val="001B41EA"/>
    <w:rsid w:val="001B53B6"/>
    <w:rsid w:val="001B58EF"/>
    <w:rsid w:val="001B5A07"/>
    <w:rsid w:val="001C038C"/>
    <w:rsid w:val="001C24FF"/>
    <w:rsid w:val="001C2ADD"/>
    <w:rsid w:val="001C4012"/>
    <w:rsid w:val="001C41C2"/>
    <w:rsid w:val="001C4455"/>
    <w:rsid w:val="001C751F"/>
    <w:rsid w:val="001D150E"/>
    <w:rsid w:val="001D25AB"/>
    <w:rsid w:val="001D2E5B"/>
    <w:rsid w:val="001D4A47"/>
    <w:rsid w:val="001D6196"/>
    <w:rsid w:val="001E1DEF"/>
    <w:rsid w:val="001E6368"/>
    <w:rsid w:val="001E642E"/>
    <w:rsid w:val="001E6BCA"/>
    <w:rsid w:val="001E7667"/>
    <w:rsid w:val="001F147C"/>
    <w:rsid w:val="001F2070"/>
    <w:rsid w:val="001F291F"/>
    <w:rsid w:val="001F2A88"/>
    <w:rsid w:val="001F6CBB"/>
    <w:rsid w:val="00206E02"/>
    <w:rsid w:val="00207F6B"/>
    <w:rsid w:val="00210808"/>
    <w:rsid w:val="0021089B"/>
    <w:rsid w:val="00211568"/>
    <w:rsid w:val="00214F66"/>
    <w:rsid w:val="00217951"/>
    <w:rsid w:val="00220E8B"/>
    <w:rsid w:val="00221B91"/>
    <w:rsid w:val="00221E98"/>
    <w:rsid w:val="00223EA3"/>
    <w:rsid w:val="00227E38"/>
    <w:rsid w:val="00231C25"/>
    <w:rsid w:val="00233CA2"/>
    <w:rsid w:val="00240157"/>
    <w:rsid w:val="002426C2"/>
    <w:rsid w:val="00242CB2"/>
    <w:rsid w:val="00243817"/>
    <w:rsid w:val="0024454C"/>
    <w:rsid w:val="00244EA7"/>
    <w:rsid w:val="0025000F"/>
    <w:rsid w:val="002530A2"/>
    <w:rsid w:val="0025348D"/>
    <w:rsid w:val="002562A4"/>
    <w:rsid w:val="00257480"/>
    <w:rsid w:val="0026075E"/>
    <w:rsid w:val="00263EF7"/>
    <w:rsid w:val="002648CE"/>
    <w:rsid w:val="00265163"/>
    <w:rsid w:val="00265C28"/>
    <w:rsid w:val="00265F44"/>
    <w:rsid w:val="00267C9A"/>
    <w:rsid w:val="002706D1"/>
    <w:rsid w:val="002707A0"/>
    <w:rsid w:val="00272ED3"/>
    <w:rsid w:val="00275C85"/>
    <w:rsid w:val="002761DB"/>
    <w:rsid w:val="00277286"/>
    <w:rsid w:val="0028210C"/>
    <w:rsid w:val="0028397C"/>
    <w:rsid w:val="0028583A"/>
    <w:rsid w:val="0028617A"/>
    <w:rsid w:val="00286824"/>
    <w:rsid w:val="00287269"/>
    <w:rsid w:val="00287304"/>
    <w:rsid w:val="002877D5"/>
    <w:rsid w:val="002919DF"/>
    <w:rsid w:val="00292144"/>
    <w:rsid w:val="00292B5E"/>
    <w:rsid w:val="002A2ABB"/>
    <w:rsid w:val="002A6178"/>
    <w:rsid w:val="002A637D"/>
    <w:rsid w:val="002B337C"/>
    <w:rsid w:val="002B36B6"/>
    <w:rsid w:val="002B52A1"/>
    <w:rsid w:val="002B5550"/>
    <w:rsid w:val="002C097A"/>
    <w:rsid w:val="002C256D"/>
    <w:rsid w:val="002C25C7"/>
    <w:rsid w:val="002C2B4A"/>
    <w:rsid w:val="002D1023"/>
    <w:rsid w:val="002D19F0"/>
    <w:rsid w:val="002D2DFA"/>
    <w:rsid w:val="002D3C4E"/>
    <w:rsid w:val="002D4102"/>
    <w:rsid w:val="002D6A48"/>
    <w:rsid w:val="002D7563"/>
    <w:rsid w:val="002E2ABB"/>
    <w:rsid w:val="002E2DE2"/>
    <w:rsid w:val="002E34ED"/>
    <w:rsid w:val="002E3606"/>
    <w:rsid w:val="002E3F34"/>
    <w:rsid w:val="002E7897"/>
    <w:rsid w:val="002F11C0"/>
    <w:rsid w:val="002F2304"/>
    <w:rsid w:val="002F2710"/>
    <w:rsid w:val="002F4305"/>
    <w:rsid w:val="002F5E49"/>
    <w:rsid w:val="002F7641"/>
    <w:rsid w:val="002F7B7E"/>
    <w:rsid w:val="003021ED"/>
    <w:rsid w:val="003022C7"/>
    <w:rsid w:val="00302326"/>
    <w:rsid w:val="00302F6C"/>
    <w:rsid w:val="00304935"/>
    <w:rsid w:val="00304E21"/>
    <w:rsid w:val="0030758B"/>
    <w:rsid w:val="0031490B"/>
    <w:rsid w:val="00314BE5"/>
    <w:rsid w:val="00314FAF"/>
    <w:rsid w:val="00316784"/>
    <w:rsid w:val="003176DC"/>
    <w:rsid w:val="003177B8"/>
    <w:rsid w:val="0032016A"/>
    <w:rsid w:val="00320914"/>
    <w:rsid w:val="003228A3"/>
    <w:rsid w:val="003228E1"/>
    <w:rsid w:val="0032321D"/>
    <w:rsid w:val="0032338B"/>
    <w:rsid w:val="00323BC4"/>
    <w:rsid w:val="00324696"/>
    <w:rsid w:val="0032492D"/>
    <w:rsid w:val="00330681"/>
    <w:rsid w:val="003312AD"/>
    <w:rsid w:val="00332092"/>
    <w:rsid w:val="0033209F"/>
    <w:rsid w:val="00332DA2"/>
    <w:rsid w:val="003375C2"/>
    <w:rsid w:val="0033762A"/>
    <w:rsid w:val="00341B14"/>
    <w:rsid w:val="00342325"/>
    <w:rsid w:val="00342A50"/>
    <w:rsid w:val="003431CD"/>
    <w:rsid w:val="0034405A"/>
    <w:rsid w:val="00345122"/>
    <w:rsid w:val="00347551"/>
    <w:rsid w:val="0035031F"/>
    <w:rsid w:val="003503D6"/>
    <w:rsid w:val="00351E96"/>
    <w:rsid w:val="003522EF"/>
    <w:rsid w:val="00353359"/>
    <w:rsid w:val="0035479C"/>
    <w:rsid w:val="00354F88"/>
    <w:rsid w:val="003552EC"/>
    <w:rsid w:val="0035598D"/>
    <w:rsid w:val="00357D1B"/>
    <w:rsid w:val="0036016F"/>
    <w:rsid w:val="003639B9"/>
    <w:rsid w:val="00363D25"/>
    <w:rsid w:val="003657C5"/>
    <w:rsid w:val="0036749B"/>
    <w:rsid w:val="003701D3"/>
    <w:rsid w:val="003716DC"/>
    <w:rsid w:val="00373573"/>
    <w:rsid w:val="00373E3C"/>
    <w:rsid w:val="00376911"/>
    <w:rsid w:val="003778CC"/>
    <w:rsid w:val="003827DF"/>
    <w:rsid w:val="003847E4"/>
    <w:rsid w:val="00384FCC"/>
    <w:rsid w:val="0038511D"/>
    <w:rsid w:val="003861F8"/>
    <w:rsid w:val="003906C3"/>
    <w:rsid w:val="00393FEA"/>
    <w:rsid w:val="003954E1"/>
    <w:rsid w:val="003A0824"/>
    <w:rsid w:val="003A150A"/>
    <w:rsid w:val="003A2B6B"/>
    <w:rsid w:val="003A4FCC"/>
    <w:rsid w:val="003A5655"/>
    <w:rsid w:val="003A5C73"/>
    <w:rsid w:val="003B0308"/>
    <w:rsid w:val="003B1F10"/>
    <w:rsid w:val="003B27D1"/>
    <w:rsid w:val="003B2E4B"/>
    <w:rsid w:val="003B5B1E"/>
    <w:rsid w:val="003B63DE"/>
    <w:rsid w:val="003C0614"/>
    <w:rsid w:val="003C1D5C"/>
    <w:rsid w:val="003C3949"/>
    <w:rsid w:val="003C540C"/>
    <w:rsid w:val="003C54B0"/>
    <w:rsid w:val="003C6FB3"/>
    <w:rsid w:val="003C7F06"/>
    <w:rsid w:val="003D0C01"/>
    <w:rsid w:val="003D29E4"/>
    <w:rsid w:val="003D4192"/>
    <w:rsid w:val="003D4A83"/>
    <w:rsid w:val="003D68B1"/>
    <w:rsid w:val="003E013E"/>
    <w:rsid w:val="003E095C"/>
    <w:rsid w:val="003E16F8"/>
    <w:rsid w:val="003E37F7"/>
    <w:rsid w:val="003E3F01"/>
    <w:rsid w:val="003E57C2"/>
    <w:rsid w:val="003E70C2"/>
    <w:rsid w:val="003E7144"/>
    <w:rsid w:val="003F0994"/>
    <w:rsid w:val="003F1502"/>
    <w:rsid w:val="003F1D84"/>
    <w:rsid w:val="003F41CB"/>
    <w:rsid w:val="003F4914"/>
    <w:rsid w:val="003F7223"/>
    <w:rsid w:val="004007D6"/>
    <w:rsid w:val="00400E58"/>
    <w:rsid w:val="004021E9"/>
    <w:rsid w:val="00403017"/>
    <w:rsid w:val="004032E4"/>
    <w:rsid w:val="004045E5"/>
    <w:rsid w:val="00404A18"/>
    <w:rsid w:val="00405939"/>
    <w:rsid w:val="00407BB3"/>
    <w:rsid w:val="004104C3"/>
    <w:rsid w:val="0041172A"/>
    <w:rsid w:val="004117E0"/>
    <w:rsid w:val="0041386A"/>
    <w:rsid w:val="0041449C"/>
    <w:rsid w:val="0041648F"/>
    <w:rsid w:val="00421C6D"/>
    <w:rsid w:val="004239F5"/>
    <w:rsid w:val="00423C25"/>
    <w:rsid w:val="00424C39"/>
    <w:rsid w:val="00425643"/>
    <w:rsid w:val="00426277"/>
    <w:rsid w:val="0042687C"/>
    <w:rsid w:val="00431D36"/>
    <w:rsid w:val="004338EF"/>
    <w:rsid w:val="004358C2"/>
    <w:rsid w:val="004362E8"/>
    <w:rsid w:val="00437B5C"/>
    <w:rsid w:val="00441FEF"/>
    <w:rsid w:val="004421B2"/>
    <w:rsid w:val="0044276F"/>
    <w:rsid w:val="00444A44"/>
    <w:rsid w:val="00445C54"/>
    <w:rsid w:val="00446724"/>
    <w:rsid w:val="00446BAA"/>
    <w:rsid w:val="004476EE"/>
    <w:rsid w:val="0045128C"/>
    <w:rsid w:val="0045347A"/>
    <w:rsid w:val="00455572"/>
    <w:rsid w:val="00463583"/>
    <w:rsid w:val="00466882"/>
    <w:rsid w:val="004710BC"/>
    <w:rsid w:val="0047317B"/>
    <w:rsid w:val="004764A5"/>
    <w:rsid w:val="004801BF"/>
    <w:rsid w:val="0048068C"/>
    <w:rsid w:val="00484E58"/>
    <w:rsid w:val="00487212"/>
    <w:rsid w:val="00497EC3"/>
    <w:rsid w:val="004A4CB0"/>
    <w:rsid w:val="004A5927"/>
    <w:rsid w:val="004A6DF9"/>
    <w:rsid w:val="004A70CA"/>
    <w:rsid w:val="004A73AD"/>
    <w:rsid w:val="004B02FA"/>
    <w:rsid w:val="004B0C7E"/>
    <w:rsid w:val="004B3825"/>
    <w:rsid w:val="004B768F"/>
    <w:rsid w:val="004C13EE"/>
    <w:rsid w:val="004C141B"/>
    <w:rsid w:val="004C1F50"/>
    <w:rsid w:val="004C1F93"/>
    <w:rsid w:val="004C4F69"/>
    <w:rsid w:val="004D22C0"/>
    <w:rsid w:val="004D30E0"/>
    <w:rsid w:val="004E1C3D"/>
    <w:rsid w:val="004E1EDE"/>
    <w:rsid w:val="004E4ADE"/>
    <w:rsid w:val="004E4F47"/>
    <w:rsid w:val="004E5446"/>
    <w:rsid w:val="004E6069"/>
    <w:rsid w:val="004E7C93"/>
    <w:rsid w:val="004F01F4"/>
    <w:rsid w:val="004F13FA"/>
    <w:rsid w:val="004F23E9"/>
    <w:rsid w:val="004F5D19"/>
    <w:rsid w:val="00500DD8"/>
    <w:rsid w:val="00501253"/>
    <w:rsid w:val="005014A0"/>
    <w:rsid w:val="00501D93"/>
    <w:rsid w:val="00504AEE"/>
    <w:rsid w:val="00505B13"/>
    <w:rsid w:val="00505F69"/>
    <w:rsid w:val="005068C0"/>
    <w:rsid w:val="005068F8"/>
    <w:rsid w:val="0050779B"/>
    <w:rsid w:val="00507BD1"/>
    <w:rsid w:val="00510412"/>
    <w:rsid w:val="00512457"/>
    <w:rsid w:val="0051624E"/>
    <w:rsid w:val="0051737B"/>
    <w:rsid w:val="00520B02"/>
    <w:rsid w:val="00520FC8"/>
    <w:rsid w:val="0052122F"/>
    <w:rsid w:val="005269FA"/>
    <w:rsid w:val="005316EB"/>
    <w:rsid w:val="00534F7D"/>
    <w:rsid w:val="0053625B"/>
    <w:rsid w:val="005367BE"/>
    <w:rsid w:val="00536E8A"/>
    <w:rsid w:val="00537562"/>
    <w:rsid w:val="005406FD"/>
    <w:rsid w:val="00543FDF"/>
    <w:rsid w:val="005452B7"/>
    <w:rsid w:val="00550F40"/>
    <w:rsid w:val="005521E3"/>
    <w:rsid w:val="00554288"/>
    <w:rsid w:val="00554DDC"/>
    <w:rsid w:val="0055752A"/>
    <w:rsid w:val="00557567"/>
    <w:rsid w:val="0056351C"/>
    <w:rsid w:val="0056461C"/>
    <w:rsid w:val="0057039A"/>
    <w:rsid w:val="00574AE6"/>
    <w:rsid w:val="00576CFC"/>
    <w:rsid w:val="005772FF"/>
    <w:rsid w:val="00581E2E"/>
    <w:rsid w:val="00585DEE"/>
    <w:rsid w:val="00586332"/>
    <w:rsid w:val="00586752"/>
    <w:rsid w:val="005929DB"/>
    <w:rsid w:val="00595799"/>
    <w:rsid w:val="005972F3"/>
    <w:rsid w:val="00597BFF"/>
    <w:rsid w:val="005A0750"/>
    <w:rsid w:val="005A0BEB"/>
    <w:rsid w:val="005A13F9"/>
    <w:rsid w:val="005A2142"/>
    <w:rsid w:val="005A4043"/>
    <w:rsid w:val="005A42A0"/>
    <w:rsid w:val="005A55F5"/>
    <w:rsid w:val="005A6FBD"/>
    <w:rsid w:val="005B421E"/>
    <w:rsid w:val="005B71AF"/>
    <w:rsid w:val="005C1486"/>
    <w:rsid w:val="005C25F3"/>
    <w:rsid w:val="005C2721"/>
    <w:rsid w:val="005C4949"/>
    <w:rsid w:val="005C5709"/>
    <w:rsid w:val="005C5C66"/>
    <w:rsid w:val="005C7001"/>
    <w:rsid w:val="005C7345"/>
    <w:rsid w:val="005C79EB"/>
    <w:rsid w:val="005C7DEB"/>
    <w:rsid w:val="005D01FA"/>
    <w:rsid w:val="005D0291"/>
    <w:rsid w:val="005D4A76"/>
    <w:rsid w:val="005D4CB5"/>
    <w:rsid w:val="005E3DE3"/>
    <w:rsid w:val="005E43D2"/>
    <w:rsid w:val="005E4587"/>
    <w:rsid w:val="005E4746"/>
    <w:rsid w:val="005E4C5A"/>
    <w:rsid w:val="005E6CBE"/>
    <w:rsid w:val="005E7B77"/>
    <w:rsid w:val="005F0966"/>
    <w:rsid w:val="005F4245"/>
    <w:rsid w:val="005F4797"/>
    <w:rsid w:val="00601773"/>
    <w:rsid w:val="006039E2"/>
    <w:rsid w:val="00603AC1"/>
    <w:rsid w:val="00603DBA"/>
    <w:rsid w:val="006043ED"/>
    <w:rsid w:val="0060490D"/>
    <w:rsid w:val="006055B3"/>
    <w:rsid w:val="0061215D"/>
    <w:rsid w:val="00612853"/>
    <w:rsid w:val="00612EAD"/>
    <w:rsid w:val="0062216D"/>
    <w:rsid w:val="00622D8C"/>
    <w:rsid w:val="00622E7B"/>
    <w:rsid w:val="00622FB5"/>
    <w:rsid w:val="0062413C"/>
    <w:rsid w:val="00624C69"/>
    <w:rsid w:val="006255CE"/>
    <w:rsid w:val="00630689"/>
    <w:rsid w:val="0063187F"/>
    <w:rsid w:val="00632B51"/>
    <w:rsid w:val="0063331B"/>
    <w:rsid w:val="0063337D"/>
    <w:rsid w:val="006334A0"/>
    <w:rsid w:val="00633816"/>
    <w:rsid w:val="00635969"/>
    <w:rsid w:val="0063741C"/>
    <w:rsid w:val="00643004"/>
    <w:rsid w:val="006453C2"/>
    <w:rsid w:val="00646600"/>
    <w:rsid w:val="0064689A"/>
    <w:rsid w:val="00647AA1"/>
    <w:rsid w:val="00650940"/>
    <w:rsid w:val="00651221"/>
    <w:rsid w:val="00652BD5"/>
    <w:rsid w:val="00654603"/>
    <w:rsid w:val="006548C3"/>
    <w:rsid w:val="00655553"/>
    <w:rsid w:val="00655B2B"/>
    <w:rsid w:val="00656811"/>
    <w:rsid w:val="00656F89"/>
    <w:rsid w:val="006605DD"/>
    <w:rsid w:val="00660F12"/>
    <w:rsid w:val="006614EA"/>
    <w:rsid w:val="00661728"/>
    <w:rsid w:val="0066206F"/>
    <w:rsid w:val="00662895"/>
    <w:rsid w:val="00662C56"/>
    <w:rsid w:val="00666A4B"/>
    <w:rsid w:val="00667794"/>
    <w:rsid w:val="00671336"/>
    <w:rsid w:val="0067181D"/>
    <w:rsid w:val="0067189A"/>
    <w:rsid w:val="00673CF8"/>
    <w:rsid w:val="006748C5"/>
    <w:rsid w:val="00674FA9"/>
    <w:rsid w:val="006765FD"/>
    <w:rsid w:val="00676A25"/>
    <w:rsid w:val="00676C33"/>
    <w:rsid w:val="006778C5"/>
    <w:rsid w:val="00677F6B"/>
    <w:rsid w:val="0068303E"/>
    <w:rsid w:val="006835D2"/>
    <w:rsid w:val="006836BE"/>
    <w:rsid w:val="00683C38"/>
    <w:rsid w:val="00686FFE"/>
    <w:rsid w:val="0068784E"/>
    <w:rsid w:val="0069106C"/>
    <w:rsid w:val="006938CB"/>
    <w:rsid w:val="0069391E"/>
    <w:rsid w:val="00693A3F"/>
    <w:rsid w:val="00695941"/>
    <w:rsid w:val="00696CA3"/>
    <w:rsid w:val="006A1174"/>
    <w:rsid w:val="006A1518"/>
    <w:rsid w:val="006A1563"/>
    <w:rsid w:val="006A59E2"/>
    <w:rsid w:val="006A690E"/>
    <w:rsid w:val="006A7003"/>
    <w:rsid w:val="006A722A"/>
    <w:rsid w:val="006A7469"/>
    <w:rsid w:val="006A7B8A"/>
    <w:rsid w:val="006B12AB"/>
    <w:rsid w:val="006B48C8"/>
    <w:rsid w:val="006B72C9"/>
    <w:rsid w:val="006B7DA6"/>
    <w:rsid w:val="006C20F5"/>
    <w:rsid w:val="006C288C"/>
    <w:rsid w:val="006C340F"/>
    <w:rsid w:val="006C5343"/>
    <w:rsid w:val="006C5E62"/>
    <w:rsid w:val="006C77F5"/>
    <w:rsid w:val="006C79E0"/>
    <w:rsid w:val="006D0C6F"/>
    <w:rsid w:val="006D25B8"/>
    <w:rsid w:val="006D3104"/>
    <w:rsid w:val="006D614F"/>
    <w:rsid w:val="006E0CA9"/>
    <w:rsid w:val="006E12A2"/>
    <w:rsid w:val="006E6E7F"/>
    <w:rsid w:val="006F5A26"/>
    <w:rsid w:val="006F5A33"/>
    <w:rsid w:val="006F5F0B"/>
    <w:rsid w:val="006F7441"/>
    <w:rsid w:val="0070047A"/>
    <w:rsid w:val="00701DAA"/>
    <w:rsid w:val="0070232B"/>
    <w:rsid w:val="00704B87"/>
    <w:rsid w:val="00705B55"/>
    <w:rsid w:val="00706AD5"/>
    <w:rsid w:val="00707FD9"/>
    <w:rsid w:val="00711D08"/>
    <w:rsid w:val="00714E7D"/>
    <w:rsid w:val="007168CE"/>
    <w:rsid w:val="00716997"/>
    <w:rsid w:val="00721EDF"/>
    <w:rsid w:val="00722A7D"/>
    <w:rsid w:val="007230F5"/>
    <w:rsid w:val="007244D7"/>
    <w:rsid w:val="00724546"/>
    <w:rsid w:val="007249D9"/>
    <w:rsid w:val="007250F0"/>
    <w:rsid w:val="00725373"/>
    <w:rsid w:val="0072615B"/>
    <w:rsid w:val="00730A1A"/>
    <w:rsid w:val="007314A9"/>
    <w:rsid w:val="00732F35"/>
    <w:rsid w:val="00735B59"/>
    <w:rsid w:val="0073604F"/>
    <w:rsid w:val="00736ABB"/>
    <w:rsid w:val="00740D91"/>
    <w:rsid w:val="00741847"/>
    <w:rsid w:val="00741F88"/>
    <w:rsid w:val="007432C7"/>
    <w:rsid w:val="0075266A"/>
    <w:rsid w:val="00752B7C"/>
    <w:rsid w:val="007537A3"/>
    <w:rsid w:val="0075631B"/>
    <w:rsid w:val="00756589"/>
    <w:rsid w:val="00757322"/>
    <w:rsid w:val="00760A29"/>
    <w:rsid w:val="0076112F"/>
    <w:rsid w:val="00761E8F"/>
    <w:rsid w:val="00762274"/>
    <w:rsid w:val="007625EC"/>
    <w:rsid w:val="007637B0"/>
    <w:rsid w:val="00766E20"/>
    <w:rsid w:val="0076702C"/>
    <w:rsid w:val="00767717"/>
    <w:rsid w:val="0076782A"/>
    <w:rsid w:val="007678A5"/>
    <w:rsid w:val="007703E2"/>
    <w:rsid w:val="007706BD"/>
    <w:rsid w:val="007713CE"/>
    <w:rsid w:val="00772E36"/>
    <w:rsid w:val="00773EBE"/>
    <w:rsid w:val="00774278"/>
    <w:rsid w:val="0078060C"/>
    <w:rsid w:val="00781304"/>
    <w:rsid w:val="007820CF"/>
    <w:rsid w:val="0078336D"/>
    <w:rsid w:val="00784376"/>
    <w:rsid w:val="00784456"/>
    <w:rsid w:val="0078573B"/>
    <w:rsid w:val="0078626D"/>
    <w:rsid w:val="007903E4"/>
    <w:rsid w:val="00791499"/>
    <w:rsid w:val="007914B9"/>
    <w:rsid w:val="00792AF7"/>
    <w:rsid w:val="00794D57"/>
    <w:rsid w:val="00796198"/>
    <w:rsid w:val="007A0373"/>
    <w:rsid w:val="007A07D6"/>
    <w:rsid w:val="007A2FE1"/>
    <w:rsid w:val="007A3121"/>
    <w:rsid w:val="007A3457"/>
    <w:rsid w:val="007A4419"/>
    <w:rsid w:val="007A4F0E"/>
    <w:rsid w:val="007A6C14"/>
    <w:rsid w:val="007A705A"/>
    <w:rsid w:val="007A78A3"/>
    <w:rsid w:val="007B1154"/>
    <w:rsid w:val="007B22FD"/>
    <w:rsid w:val="007B3B00"/>
    <w:rsid w:val="007B4047"/>
    <w:rsid w:val="007B5853"/>
    <w:rsid w:val="007B786A"/>
    <w:rsid w:val="007C4344"/>
    <w:rsid w:val="007C4A5D"/>
    <w:rsid w:val="007C6236"/>
    <w:rsid w:val="007C69FE"/>
    <w:rsid w:val="007D2C02"/>
    <w:rsid w:val="007D2FBB"/>
    <w:rsid w:val="007D5024"/>
    <w:rsid w:val="007D7508"/>
    <w:rsid w:val="007E3629"/>
    <w:rsid w:val="007E3646"/>
    <w:rsid w:val="007E4686"/>
    <w:rsid w:val="007E58EC"/>
    <w:rsid w:val="007F182F"/>
    <w:rsid w:val="007F1CA4"/>
    <w:rsid w:val="007F264C"/>
    <w:rsid w:val="007F314B"/>
    <w:rsid w:val="007F64A4"/>
    <w:rsid w:val="00800638"/>
    <w:rsid w:val="0080598C"/>
    <w:rsid w:val="00806449"/>
    <w:rsid w:val="0080761D"/>
    <w:rsid w:val="00807D27"/>
    <w:rsid w:val="00811988"/>
    <w:rsid w:val="00817743"/>
    <w:rsid w:val="00821041"/>
    <w:rsid w:val="0082131A"/>
    <w:rsid w:val="00822687"/>
    <w:rsid w:val="00822697"/>
    <w:rsid w:val="00822E51"/>
    <w:rsid w:val="00823BB5"/>
    <w:rsid w:val="00824EE5"/>
    <w:rsid w:val="00825446"/>
    <w:rsid w:val="00825E52"/>
    <w:rsid w:val="008260B6"/>
    <w:rsid w:val="0082628D"/>
    <w:rsid w:val="00830852"/>
    <w:rsid w:val="0083215D"/>
    <w:rsid w:val="00833864"/>
    <w:rsid w:val="00833C24"/>
    <w:rsid w:val="00834DD9"/>
    <w:rsid w:val="00844301"/>
    <w:rsid w:val="008459C2"/>
    <w:rsid w:val="008463D5"/>
    <w:rsid w:val="0084751F"/>
    <w:rsid w:val="00851115"/>
    <w:rsid w:val="0085165C"/>
    <w:rsid w:val="00851977"/>
    <w:rsid w:val="008521E5"/>
    <w:rsid w:val="008536DD"/>
    <w:rsid w:val="00853B9D"/>
    <w:rsid w:val="0085553C"/>
    <w:rsid w:val="00861B7C"/>
    <w:rsid w:val="00861FB1"/>
    <w:rsid w:val="00863261"/>
    <w:rsid w:val="00865217"/>
    <w:rsid w:val="00865634"/>
    <w:rsid w:val="00866C0C"/>
    <w:rsid w:val="0086790B"/>
    <w:rsid w:val="00870029"/>
    <w:rsid w:val="008711F6"/>
    <w:rsid w:val="00871A73"/>
    <w:rsid w:val="008731C6"/>
    <w:rsid w:val="00874BE0"/>
    <w:rsid w:val="00875D46"/>
    <w:rsid w:val="008767D4"/>
    <w:rsid w:val="008800EC"/>
    <w:rsid w:val="0088271D"/>
    <w:rsid w:val="00882B1A"/>
    <w:rsid w:val="00882F57"/>
    <w:rsid w:val="00884C23"/>
    <w:rsid w:val="00885662"/>
    <w:rsid w:val="008904EA"/>
    <w:rsid w:val="008905EF"/>
    <w:rsid w:val="00892B51"/>
    <w:rsid w:val="00894450"/>
    <w:rsid w:val="00894B97"/>
    <w:rsid w:val="00894FD6"/>
    <w:rsid w:val="0089527F"/>
    <w:rsid w:val="00895C21"/>
    <w:rsid w:val="00895F79"/>
    <w:rsid w:val="008965D6"/>
    <w:rsid w:val="008A01F1"/>
    <w:rsid w:val="008A2DD6"/>
    <w:rsid w:val="008A431E"/>
    <w:rsid w:val="008A438E"/>
    <w:rsid w:val="008A5E51"/>
    <w:rsid w:val="008A6AB9"/>
    <w:rsid w:val="008B2DEB"/>
    <w:rsid w:val="008C0C4F"/>
    <w:rsid w:val="008C1737"/>
    <w:rsid w:val="008C195E"/>
    <w:rsid w:val="008C4034"/>
    <w:rsid w:val="008C486D"/>
    <w:rsid w:val="008C62AC"/>
    <w:rsid w:val="008C6D09"/>
    <w:rsid w:val="008D2FB4"/>
    <w:rsid w:val="008D3FB5"/>
    <w:rsid w:val="008D58FE"/>
    <w:rsid w:val="008D6A80"/>
    <w:rsid w:val="008E03B7"/>
    <w:rsid w:val="008E0AF2"/>
    <w:rsid w:val="008E209B"/>
    <w:rsid w:val="008E2DBB"/>
    <w:rsid w:val="008E3134"/>
    <w:rsid w:val="008E73C1"/>
    <w:rsid w:val="008F27E9"/>
    <w:rsid w:val="00901CEC"/>
    <w:rsid w:val="00902680"/>
    <w:rsid w:val="00903767"/>
    <w:rsid w:val="00904581"/>
    <w:rsid w:val="009049A6"/>
    <w:rsid w:val="00906C1B"/>
    <w:rsid w:val="0091091B"/>
    <w:rsid w:val="00911B30"/>
    <w:rsid w:val="00912066"/>
    <w:rsid w:val="009131A2"/>
    <w:rsid w:val="0091356B"/>
    <w:rsid w:val="00916A8A"/>
    <w:rsid w:val="00916DDF"/>
    <w:rsid w:val="00917C68"/>
    <w:rsid w:val="00923EDF"/>
    <w:rsid w:val="00925585"/>
    <w:rsid w:val="00925AA8"/>
    <w:rsid w:val="009325A9"/>
    <w:rsid w:val="009337A3"/>
    <w:rsid w:val="0093597F"/>
    <w:rsid w:val="00940D29"/>
    <w:rsid w:val="009418FB"/>
    <w:rsid w:val="009448C7"/>
    <w:rsid w:val="009459B6"/>
    <w:rsid w:val="00952A96"/>
    <w:rsid w:val="00954C9E"/>
    <w:rsid w:val="009558BD"/>
    <w:rsid w:val="0095753A"/>
    <w:rsid w:val="00964E8D"/>
    <w:rsid w:val="00967779"/>
    <w:rsid w:val="00970A7F"/>
    <w:rsid w:val="00970DB5"/>
    <w:rsid w:val="00971046"/>
    <w:rsid w:val="009720EA"/>
    <w:rsid w:val="009738C4"/>
    <w:rsid w:val="00973F1A"/>
    <w:rsid w:val="009747A0"/>
    <w:rsid w:val="00981187"/>
    <w:rsid w:val="009824DF"/>
    <w:rsid w:val="00982D69"/>
    <w:rsid w:val="009842AA"/>
    <w:rsid w:val="009844DA"/>
    <w:rsid w:val="00984585"/>
    <w:rsid w:val="00984750"/>
    <w:rsid w:val="00984800"/>
    <w:rsid w:val="0098638E"/>
    <w:rsid w:val="00990FB1"/>
    <w:rsid w:val="00993E31"/>
    <w:rsid w:val="00995685"/>
    <w:rsid w:val="00995C0F"/>
    <w:rsid w:val="009A002A"/>
    <w:rsid w:val="009A068A"/>
    <w:rsid w:val="009A0FB3"/>
    <w:rsid w:val="009A287B"/>
    <w:rsid w:val="009A2EE8"/>
    <w:rsid w:val="009A6805"/>
    <w:rsid w:val="009A695A"/>
    <w:rsid w:val="009A70C5"/>
    <w:rsid w:val="009B075E"/>
    <w:rsid w:val="009B0DBE"/>
    <w:rsid w:val="009B13B2"/>
    <w:rsid w:val="009B2B6C"/>
    <w:rsid w:val="009B37CD"/>
    <w:rsid w:val="009B45BE"/>
    <w:rsid w:val="009B501F"/>
    <w:rsid w:val="009B6229"/>
    <w:rsid w:val="009B6BE3"/>
    <w:rsid w:val="009C0791"/>
    <w:rsid w:val="009C40BE"/>
    <w:rsid w:val="009C64EF"/>
    <w:rsid w:val="009C6A83"/>
    <w:rsid w:val="009D24BE"/>
    <w:rsid w:val="009D44DA"/>
    <w:rsid w:val="009D6846"/>
    <w:rsid w:val="009D76BB"/>
    <w:rsid w:val="009E1319"/>
    <w:rsid w:val="009E14BF"/>
    <w:rsid w:val="009E1B94"/>
    <w:rsid w:val="009E358E"/>
    <w:rsid w:val="009F2873"/>
    <w:rsid w:val="009F363E"/>
    <w:rsid w:val="009F4990"/>
    <w:rsid w:val="009F49BA"/>
    <w:rsid w:val="009F6D9B"/>
    <w:rsid w:val="009F7339"/>
    <w:rsid w:val="00A02E4C"/>
    <w:rsid w:val="00A03050"/>
    <w:rsid w:val="00A04B20"/>
    <w:rsid w:val="00A05F52"/>
    <w:rsid w:val="00A0663D"/>
    <w:rsid w:val="00A06684"/>
    <w:rsid w:val="00A06AA9"/>
    <w:rsid w:val="00A10289"/>
    <w:rsid w:val="00A14409"/>
    <w:rsid w:val="00A15936"/>
    <w:rsid w:val="00A15CDB"/>
    <w:rsid w:val="00A1662E"/>
    <w:rsid w:val="00A21682"/>
    <w:rsid w:val="00A23DE4"/>
    <w:rsid w:val="00A256FC"/>
    <w:rsid w:val="00A25A2C"/>
    <w:rsid w:val="00A30D4A"/>
    <w:rsid w:val="00A31861"/>
    <w:rsid w:val="00A32019"/>
    <w:rsid w:val="00A37941"/>
    <w:rsid w:val="00A407E7"/>
    <w:rsid w:val="00A415DB"/>
    <w:rsid w:val="00A42701"/>
    <w:rsid w:val="00A42D31"/>
    <w:rsid w:val="00A42F39"/>
    <w:rsid w:val="00A4447F"/>
    <w:rsid w:val="00A47670"/>
    <w:rsid w:val="00A47CFC"/>
    <w:rsid w:val="00A507C6"/>
    <w:rsid w:val="00A54587"/>
    <w:rsid w:val="00A54921"/>
    <w:rsid w:val="00A55201"/>
    <w:rsid w:val="00A55C51"/>
    <w:rsid w:val="00A60536"/>
    <w:rsid w:val="00A615C7"/>
    <w:rsid w:val="00A62209"/>
    <w:rsid w:val="00A6298A"/>
    <w:rsid w:val="00A678AF"/>
    <w:rsid w:val="00A7042D"/>
    <w:rsid w:val="00A74952"/>
    <w:rsid w:val="00A846F8"/>
    <w:rsid w:val="00A85796"/>
    <w:rsid w:val="00A860BF"/>
    <w:rsid w:val="00A87113"/>
    <w:rsid w:val="00A90FD5"/>
    <w:rsid w:val="00A92B44"/>
    <w:rsid w:val="00A945DA"/>
    <w:rsid w:val="00A94A2A"/>
    <w:rsid w:val="00A95CFB"/>
    <w:rsid w:val="00A96127"/>
    <w:rsid w:val="00AA13E7"/>
    <w:rsid w:val="00AA425B"/>
    <w:rsid w:val="00AA4DB7"/>
    <w:rsid w:val="00AA61A8"/>
    <w:rsid w:val="00AA6339"/>
    <w:rsid w:val="00AA744B"/>
    <w:rsid w:val="00AA7EB0"/>
    <w:rsid w:val="00AB3F6B"/>
    <w:rsid w:val="00AB6CE8"/>
    <w:rsid w:val="00AB706A"/>
    <w:rsid w:val="00AC2EB8"/>
    <w:rsid w:val="00AC6400"/>
    <w:rsid w:val="00AC7EBF"/>
    <w:rsid w:val="00AD0040"/>
    <w:rsid w:val="00AD195D"/>
    <w:rsid w:val="00AD29DE"/>
    <w:rsid w:val="00AD3768"/>
    <w:rsid w:val="00AE0373"/>
    <w:rsid w:val="00AE3308"/>
    <w:rsid w:val="00AE4824"/>
    <w:rsid w:val="00AE52BD"/>
    <w:rsid w:val="00AE63E7"/>
    <w:rsid w:val="00AE6D05"/>
    <w:rsid w:val="00AF317A"/>
    <w:rsid w:val="00AF3C1B"/>
    <w:rsid w:val="00AF46AD"/>
    <w:rsid w:val="00AF480E"/>
    <w:rsid w:val="00AF62DD"/>
    <w:rsid w:val="00AF69AF"/>
    <w:rsid w:val="00AF6B74"/>
    <w:rsid w:val="00AF703E"/>
    <w:rsid w:val="00AF7DAF"/>
    <w:rsid w:val="00B01D08"/>
    <w:rsid w:val="00B02F88"/>
    <w:rsid w:val="00B036FB"/>
    <w:rsid w:val="00B07299"/>
    <w:rsid w:val="00B1179B"/>
    <w:rsid w:val="00B11D24"/>
    <w:rsid w:val="00B11F0A"/>
    <w:rsid w:val="00B137D6"/>
    <w:rsid w:val="00B16077"/>
    <w:rsid w:val="00B22F72"/>
    <w:rsid w:val="00B25696"/>
    <w:rsid w:val="00B2592F"/>
    <w:rsid w:val="00B262E4"/>
    <w:rsid w:val="00B265CC"/>
    <w:rsid w:val="00B27276"/>
    <w:rsid w:val="00B30F9B"/>
    <w:rsid w:val="00B33693"/>
    <w:rsid w:val="00B337CD"/>
    <w:rsid w:val="00B34F47"/>
    <w:rsid w:val="00B36447"/>
    <w:rsid w:val="00B3720E"/>
    <w:rsid w:val="00B42D72"/>
    <w:rsid w:val="00B434E7"/>
    <w:rsid w:val="00B44853"/>
    <w:rsid w:val="00B4654C"/>
    <w:rsid w:val="00B4664B"/>
    <w:rsid w:val="00B46908"/>
    <w:rsid w:val="00B4748B"/>
    <w:rsid w:val="00B502AC"/>
    <w:rsid w:val="00B54C67"/>
    <w:rsid w:val="00B551EA"/>
    <w:rsid w:val="00B5565A"/>
    <w:rsid w:val="00B55FFB"/>
    <w:rsid w:val="00B6240E"/>
    <w:rsid w:val="00B64A73"/>
    <w:rsid w:val="00B65D1E"/>
    <w:rsid w:val="00B67F76"/>
    <w:rsid w:val="00B701FF"/>
    <w:rsid w:val="00B7334B"/>
    <w:rsid w:val="00B7560B"/>
    <w:rsid w:val="00B763C1"/>
    <w:rsid w:val="00B778CA"/>
    <w:rsid w:val="00B8009F"/>
    <w:rsid w:val="00B83413"/>
    <w:rsid w:val="00B837C1"/>
    <w:rsid w:val="00B84279"/>
    <w:rsid w:val="00B84F16"/>
    <w:rsid w:val="00B864AB"/>
    <w:rsid w:val="00B86D81"/>
    <w:rsid w:val="00B904B2"/>
    <w:rsid w:val="00B90FD5"/>
    <w:rsid w:val="00B913E8"/>
    <w:rsid w:val="00B9315B"/>
    <w:rsid w:val="00B93C7D"/>
    <w:rsid w:val="00B950E3"/>
    <w:rsid w:val="00B966E7"/>
    <w:rsid w:val="00BA057F"/>
    <w:rsid w:val="00BA25B2"/>
    <w:rsid w:val="00BA3A14"/>
    <w:rsid w:val="00BA3DC0"/>
    <w:rsid w:val="00BA3F21"/>
    <w:rsid w:val="00BB068B"/>
    <w:rsid w:val="00BB3565"/>
    <w:rsid w:val="00BB4C15"/>
    <w:rsid w:val="00BC0CC9"/>
    <w:rsid w:val="00BC3B91"/>
    <w:rsid w:val="00BC4E21"/>
    <w:rsid w:val="00BC6015"/>
    <w:rsid w:val="00BD1324"/>
    <w:rsid w:val="00BD3458"/>
    <w:rsid w:val="00BD4453"/>
    <w:rsid w:val="00BD5413"/>
    <w:rsid w:val="00BD73BD"/>
    <w:rsid w:val="00BE0C4D"/>
    <w:rsid w:val="00BF109E"/>
    <w:rsid w:val="00BF480F"/>
    <w:rsid w:val="00BF4880"/>
    <w:rsid w:val="00BF4F53"/>
    <w:rsid w:val="00BF519C"/>
    <w:rsid w:val="00BF7C7C"/>
    <w:rsid w:val="00C021FA"/>
    <w:rsid w:val="00C04F7F"/>
    <w:rsid w:val="00C0557F"/>
    <w:rsid w:val="00C065DC"/>
    <w:rsid w:val="00C078A2"/>
    <w:rsid w:val="00C07E10"/>
    <w:rsid w:val="00C117CA"/>
    <w:rsid w:val="00C11EAE"/>
    <w:rsid w:val="00C13D44"/>
    <w:rsid w:val="00C14C80"/>
    <w:rsid w:val="00C153C0"/>
    <w:rsid w:val="00C15E4B"/>
    <w:rsid w:val="00C2112A"/>
    <w:rsid w:val="00C22380"/>
    <w:rsid w:val="00C23F6E"/>
    <w:rsid w:val="00C247EA"/>
    <w:rsid w:val="00C25202"/>
    <w:rsid w:val="00C25A96"/>
    <w:rsid w:val="00C26E01"/>
    <w:rsid w:val="00C27612"/>
    <w:rsid w:val="00C304BD"/>
    <w:rsid w:val="00C3114E"/>
    <w:rsid w:val="00C328FD"/>
    <w:rsid w:val="00C34C41"/>
    <w:rsid w:val="00C359F7"/>
    <w:rsid w:val="00C372A8"/>
    <w:rsid w:val="00C44DA1"/>
    <w:rsid w:val="00C44F04"/>
    <w:rsid w:val="00C45C33"/>
    <w:rsid w:val="00C46162"/>
    <w:rsid w:val="00C46E70"/>
    <w:rsid w:val="00C474F2"/>
    <w:rsid w:val="00C506AC"/>
    <w:rsid w:val="00C51CD9"/>
    <w:rsid w:val="00C65722"/>
    <w:rsid w:val="00C660A6"/>
    <w:rsid w:val="00C70E3D"/>
    <w:rsid w:val="00C71588"/>
    <w:rsid w:val="00C715DC"/>
    <w:rsid w:val="00C752B3"/>
    <w:rsid w:val="00C7647B"/>
    <w:rsid w:val="00C77BD2"/>
    <w:rsid w:val="00C81EBC"/>
    <w:rsid w:val="00C8277C"/>
    <w:rsid w:val="00C852EE"/>
    <w:rsid w:val="00C85D47"/>
    <w:rsid w:val="00C85F14"/>
    <w:rsid w:val="00C86BDC"/>
    <w:rsid w:val="00C87233"/>
    <w:rsid w:val="00C87248"/>
    <w:rsid w:val="00C90091"/>
    <w:rsid w:val="00C915B4"/>
    <w:rsid w:val="00C92587"/>
    <w:rsid w:val="00C9270A"/>
    <w:rsid w:val="00C92DEA"/>
    <w:rsid w:val="00C9352E"/>
    <w:rsid w:val="00C94AC3"/>
    <w:rsid w:val="00C95849"/>
    <w:rsid w:val="00C9750B"/>
    <w:rsid w:val="00CA024B"/>
    <w:rsid w:val="00CA09AC"/>
    <w:rsid w:val="00CA1565"/>
    <w:rsid w:val="00CA1EB4"/>
    <w:rsid w:val="00CA42B2"/>
    <w:rsid w:val="00CA4AA7"/>
    <w:rsid w:val="00CA4CB6"/>
    <w:rsid w:val="00CA5F64"/>
    <w:rsid w:val="00CB0060"/>
    <w:rsid w:val="00CB111A"/>
    <w:rsid w:val="00CB26EC"/>
    <w:rsid w:val="00CB4A10"/>
    <w:rsid w:val="00CB4E03"/>
    <w:rsid w:val="00CB56A3"/>
    <w:rsid w:val="00CB7485"/>
    <w:rsid w:val="00CC1BE0"/>
    <w:rsid w:val="00CC1C4B"/>
    <w:rsid w:val="00CC24CD"/>
    <w:rsid w:val="00CC5594"/>
    <w:rsid w:val="00CC5D81"/>
    <w:rsid w:val="00CC6270"/>
    <w:rsid w:val="00CC6D2E"/>
    <w:rsid w:val="00CC753E"/>
    <w:rsid w:val="00CD07A7"/>
    <w:rsid w:val="00CD0C16"/>
    <w:rsid w:val="00CD1442"/>
    <w:rsid w:val="00CD40A6"/>
    <w:rsid w:val="00CD5729"/>
    <w:rsid w:val="00CD69A3"/>
    <w:rsid w:val="00CE2637"/>
    <w:rsid w:val="00CE6FE7"/>
    <w:rsid w:val="00CF02F9"/>
    <w:rsid w:val="00CF1A92"/>
    <w:rsid w:val="00CF2FDD"/>
    <w:rsid w:val="00CF304F"/>
    <w:rsid w:val="00CF694B"/>
    <w:rsid w:val="00CF6CDB"/>
    <w:rsid w:val="00D01458"/>
    <w:rsid w:val="00D04889"/>
    <w:rsid w:val="00D05659"/>
    <w:rsid w:val="00D05AF5"/>
    <w:rsid w:val="00D06C3A"/>
    <w:rsid w:val="00D06F14"/>
    <w:rsid w:val="00D07457"/>
    <w:rsid w:val="00D07A69"/>
    <w:rsid w:val="00D103FE"/>
    <w:rsid w:val="00D1504A"/>
    <w:rsid w:val="00D160EE"/>
    <w:rsid w:val="00D16117"/>
    <w:rsid w:val="00D1625D"/>
    <w:rsid w:val="00D16AFE"/>
    <w:rsid w:val="00D2082D"/>
    <w:rsid w:val="00D227F1"/>
    <w:rsid w:val="00D22DD5"/>
    <w:rsid w:val="00D2306F"/>
    <w:rsid w:val="00D231C5"/>
    <w:rsid w:val="00D24F1C"/>
    <w:rsid w:val="00D26CBD"/>
    <w:rsid w:val="00D27581"/>
    <w:rsid w:val="00D30384"/>
    <w:rsid w:val="00D30A02"/>
    <w:rsid w:val="00D33975"/>
    <w:rsid w:val="00D34EE5"/>
    <w:rsid w:val="00D36CE4"/>
    <w:rsid w:val="00D36FBB"/>
    <w:rsid w:val="00D37051"/>
    <w:rsid w:val="00D37BC8"/>
    <w:rsid w:val="00D37CC2"/>
    <w:rsid w:val="00D40A3D"/>
    <w:rsid w:val="00D40BB8"/>
    <w:rsid w:val="00D41181"/>
    <w:rsid w:val="00D43D10"/>
    <w:rsid w:val="00D4412E"/>
    <w:rsid w:val="00D45C2F"/>
    <w:rsid w:val="00D4695F"/>
    <w:rsid w:val="00D4696B"/>
    <w:rsid w:val="00D50CEC"/>
    <w:rsid w:val="00D52F5F"/>
    <w:rsid w:val="00D55085"/>
    <w:rsid w:val="00D56D7C"/>
    <w:rsid w:val="00D61700"/>
    <w:rsid w:val="00D62FE5"/>
    <w:rsid w:val="00D64FB5"/>
    <w:rsid w:val="00D65C56"/>
    <w:rsid w:val="00D71233"/>
    <w:rsid w:val="00D724F6"/>
    <w:rsid w:val="00D7568A"/>
    <w:rsid w:val="00D77441"/>
    <w:rsid w:val="00D80582"/>
    <w:rsid w:val="00D81825"/>
    <w:rsid w:val="00D8502A"/>
    <w:rsid w:val="00D86C88"/>
    <w:rsid w:val="00D91895"/>
    <w:rsid w:val="00D91CB4"/>
    <w:rsid w:val="00D927EA"/>
    <w:rsid w:val="00D92E06"/>
    <w:rsid w:val="00D92F85"/>
    <w:rsid w:val="00D93C04"/>
    <w:rsid w:val="00D948BB"/>
    <w:rsid w:val="00D951A2"/>
    <w:rsid w:val="00D9625D"/>
    <w:rsid w:val="00D970B2"/>
    <w:rsid w:val="00D975D3"/>
    <w:rsid w:val="00DA2C66"/>
    <w:rsid w:val="00DA309C"/>
    <w:rsid w:val="00DA327B"/>
    <w:rsid w:val="00DA5035"/>
    <w:rsid w:val="00DB15FA"/>
    <w:rsid w:val="00DB27F3"/>
    <w:rsid w:val="00DB597C"/>
    <w:rsid w:val="00DC0DB9"/>
    <w:rsid w:val="00DC2759"/>
    <w:rsid w:val="00DC2C3A"/>
    <w:rsid w:val="00DC3259"/>
    <w:rsid w:val="00DC36DE"/>
    <w:rsid w:val="00DC45CF"/>
    <w:rsid w:val="00DC4C52"/>
    <w:rsid w:val="00DC5CB1"/>
    <w:rsid w:val="00DC782E"/>
    <w:rsid w:val="00DD0F2F"/>
    <w:rsid w:val="00DD13A1"/>
    <w:rsid w:val="00DD27D1"/>
    <w:rsid w:val="00DD640F"/>
    <w:rsid w:val="00DD713C"/>
    <w:rsid w:val="00DD730F"/>
    <w:rsid w:val="00DE149A"/>
    <w:rsid w:val="00DE3142"/>
    <w:rsid w:val="00DE406E"/>
    <w:rsid w:val="00DE5CA1"/>
    <w:rsid w:val="00DE77D7"/>
    <w:rsid w:val="00DF0CDA"/>
    <w:rsid w:val="00DF21E2"/>
    <w:rsid w:val="00DF4873"/>
    <w:rsid w:val="00DF495D"/>
    <w:rsid w:val="00DF55CE"/>
    <w:rsid w:val="00E00BE6"/>
    <w:rsid w:val="00E00E92"/>
    <w:rsid w:val="00E01517"/>
    <w:rsid w:val="00E02BDB"/>
    <w:rsid w:val="00E03CA1"/>
    <w:rsid w:val="00E03D53"/>
    <w:rsid w:val="00E05F98"/>
    <w:rsid w:val="00E0705E"/>
    <w:rsid w:val="00E10380"/>
    <w:rsid w:val="00E104D2"/>
    <w:rsid w:val="00E10BAD"/>
    <w:rsid w:val="00E1191D"/>
    <w:rsid w:val="00E17650"/>
    <w:rsid w:val="00E20757"/>
    <w:rsid w:val="00E20EF5"/>
    <w:rsid w:val="00E20F51"/>
    <w:rsid w:val="00E21B99"/>
    <w:rsid w:val="00E31740"/>
    <w:rsid w:val="00E33071"/>
    <w:rsid w:val="00E35C0E"/>
    <w:rsid w:val="00E41629"/>
    <w:rsid w:val="00E46D4B"/>
    <w:rsid w:val="00E47016"/>
    <w:rsid w:val="00E47B22"/>
    <w:rsid w:val="00E51321"/>
    <w:rsid w:val="00E53A5F"/>
    <w:rsid w:val="00E547AF"/>
    <w:rsid w:val="00E569B8"/>
    <w:rsid w:val="00E578F4"/>
    <w:rsid w:val="00E62E5B"/>
    <w:rsid w:val="00E6456C"/>
    <w:rsid w:val="00E64BCD"/>
    <w:rsid w:val="00E66206"/>
    <w:rsid w:val="00E7078F"/>
    <w:rsid w:val="00E70AA0"/>
    <w:rsid w:val="00E7380C"/>
    <w:rsid w:val="00E73F6F"/>
    <w:rsid w:val="00E8057E"/>
    <w:rsid w:val="00E80AE3"/>
    <w:rsid w:val="00E837CD"/>
    <w:rsid w:val="00E87047"/>
    <w:rsid w:val="00E87C6D"/>
    <w:rsid w:val="00E909D3"/>
    <w:rsid w:val="00E91BD6"/>
    <w:rsid w:val="00E9292D"/>
    <w:rsid w:val="00E93461"/>
    <w:rsid w:val="00E95D48"/>
    <w:rsid w:val="00E96937"/>
    <w:rsid w:val="00E96D28"/>
    <w:rsid w:val="00E96EB7"/>
    <w:rsid w:val="00E9752B"/>
    <w:rsid w:val="00EA14CF"/>
    <w:rsid w:val="00EA2F1D"/>
    <w:rsid w:val="00EA3B5C"/>
    <w:rsid w:val="00EA3F6C"/>
    <w:rsid w:val="00EA44F4"/>
    <w:rsid w:val="00EA5422"/>
    <w:rsid w:val="00EA6065"/>
    <w:rsid w:val="00EA6DEB"/>
    <w:rsid w:val="00EB09F2"/>
    <w:rsid w:val="00EB28D5"/>
    <w:rsid w:val="00EB36F1"/>
    <w:rsid w:val="00EB42F2"/>
    <w:rsid w:val="00EB4821"/>
    <w:rsid w:val="00EB53A6"/>
    <w:rsid w:val="00EB7218"/>
    <w:rsid w:val="00EB762E"/>
    <w:rsid w:val="00EC0217"/>
    <w:rsid w:val="00EC16A6"/>
    <w:rsid w:val="00EC1D35"/>
    <w:rsid w:val="00EC2485"/>
    <w:rsid w:val="00EC28C3"/>
    <w:rsid w:val="00EC2F2E"/>
    <w:rsid w:val="00EC359E"/>
    <w:rsid w:val="00EC6669"/>
    <w:rsid w:val="00EC7195"/>
    <w:rsid w:val="00EC7648"/>
    <w:rsid w:val="00EC7D3A"/>
    <w:rsid w:val="00ED10A3"/>
    <w:rsid w:val="00ED1F6A"/>
    <w:rsid w:val="00ED2B9D"/>
    <w:rsid w:val="00ED2F9D"/>
    <w:rsid w:val="00ED492C"/>
    <w:rsid w:val="00ED5ADC"/>
    <w:rsid w:val="00ED5E5E"/>
    <w:rsid w:val="00ED676B"/>
    <w:rsid w:val="00EE0D86"/>
    <w:rsid w:val="00EE3C12"/>
    <w:rsid w:val="00EE3E80"/>
    <w:rsid w:val="00EE7078"/>
    <w:rsid w:val="00EF1517"/>
    <w:rsid w:val="00EF1899"/>
    <w:rsid w:val="00EF1C58"/>
    <w:rsid w:val="00EF403A"/>
    <w:rsid w:val="00EF47CB"/>
    <w:rsid w:val="00EF553B"/>
    <w:rsid w:val="00EF6367"/>
    <w:rsid w:val="00EF7B3F"/>
    <w:rsid w:val="00F04DAD"/>
    <w:rsid w:val="00F071B4"/>
    <w:rsid w:val="00F078C0"/>
    <w:rsid w:val="00F07AB4"/>
    <w:rsid w:val="00F110B9"/>
    <w:rsid w:val="00F12AD2"/>
    <w:rsid w:val="00F135AE"/>
    <w:rsid w:val="00F15741"/>
    <w:rsid w:val="00F16604"/>
    <w:rsid w:val="00F16826"/>
    <w:rsid w:val="00F171B9"/>
    <w:rsid w:val="00F20A14"/>
    <w:rsid w:val="00F233B2"/>
    <w:rsid w:val="00F251FD"/>
    <w:rsid w:val="00F3050B"/>
    <w:rsid w:val="00F30E4A"/>
    <w:rsid w:val="00F31F89"/>
    <w:rsid w:val="00F32444"/>
    <w:rsid w:val="00F3577C"/>
    <w:rsid w:val="00F371DC"/>
    <w:rsid w:val="00F37250"/>
    <w:rsid w:val="00F41D0E"/>
    <w:rsid w:val="00F42AF0"/>
    <w:rsid w:val="00F4564B"/>
    <w:rsid w:val="00F50AC0"/>
    <w:rsid w:val="00F51D05"/>
    <w:rsid w:val="00F51D23"/>
    <w:rsid w:val="00F522DC"/>
    <w:rsid w:val="00F52DE9"/>
    <w:rsid w:val="00F54AEB"/>
    <w:rsid w:val="00F55218"/>
    <w:rsid w:val="00F578A0"/>
    <w:rsid w:val="00F60897"/>
    <w:rsid w:val="00F60DC7"/>
    <w:rsid w:val="00F61461"/>
    <w:rsid w:val="00F614C7"/>
    <w:rsid w:val="00F648A0"/>
    <w:rsid w:val="00F65678"/>
    <w:rsid w:val="00F67D82"/>
    <w:rsid w:val="00F701FB"/>
    <w:rsid w:val="00F70F63"/>
    <w:rsid w:val="00F72718"/>
    <w:rsid w:val="00F76AA8"/>
    <w:rsid w:val="00F7712B"/>
    <w:rsid w:val="00F814AA"/>
    <w:rsid w:val="00F81B03"/>
    <w:rsid w:val="00F81F88"/>
    <w:rsid w:val="00F82106"/>
    <w:rsid w:val="00F83256"/>
    <w:rsid w:val="00F840DD"/>
    <w:rsid w:val="00F84A8A"/>
    <w:rsid w:val="00F84E51"/>
    <w:rsid w:val="00F854F6"/>
    <w:rsid w:val="00F875AC"/>
    <w:rsid w:val="00F877AD"/>
    <w:rsid w:val="00F90452"/>
    <w:rsid w:val="00F90A30"/>
    <w:rsid w:val="00F91280"/>
    <w:rsid w:val="00F949A6"/>
    <w:rsid w:val="00F961D7"/>
    <w:rsid w:val="00F965CE"/>
    <w:rsid w:val="00F96DAE"/>
    <w:rsid w:val="00FA28CB"/>
    <w:rsid w:val="00FA2DAA"/>
    <w:rsid w:val="00FA30AF"/>
    <w:rsid w:val="00FA4EC7"/>
    <w:rsid w:val="00FA6516"/>
    <w:rsid w:val="00FB5529"/>
    <w:rsid w:val="00FB7B77"/>
    <w:rsid w:val="00FC3691"/>
    <w:rsid w:val="00FC4347"/>
    <w:rsid w:val="00FC6E30"/>
    <w:rsid w:val="00FC78C9"/>
    <w:rsid w:val="00FC790B"/>
    <w:rsid w:val="00FD10D2"/>
    <w:rsid w:val="00FD1173"/>
    <w:rsid w:val="00FD1774"/>
    <w:rsid w:val="00FD36E3"/>
    <w:rsid w:val="00FD5570"/>
    <w:rsid w:val="00FD6354"/>
    <w:rsid w:val="00FD7988"/>
    <w:rsid w:val="00FD7F6B"/>
    <w:rsid w:val="00FE016D"/>
    <w:rsid w:val="00FE701C"/>
    <w:rsid w:val="00FE738C"/>
    <w:rsid w:val="00FE75CA"/>
    <w:rsid w:val="00FE7601"/>
    <w:rsid w:val="00FE7730"/>
    <w:rsid w:val="00FF1727"/>
    <w:rsid w:val="00FF2417"/>
    <w:rsid w:val="00FF2B82"/>
    <w:rsid w:val="00FF3172"/>
    <w:rsid w:val="00FF3199"/>
    <w:rsid w:val="00FF397A"/>
    <w:rsid w:val="00FF4A49"/>
    <w:rsid w:val="00FF5C66"/>
    <w:rsid w:val="00FF5D5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0C47C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F47CB"/>
    <w:rPr>
      <w:rFonts w:ascii="Arial" w:hAnsi="Arial"/>
      <w:sz w:val="20"/>
    </w:rPr>
  </w:style>
  <w:style w:type="paragraph" w:styleId="Heading1">
    <w:name w:val="heading 1"/>
    <w:next w:val="Normal"/>
    <w:link w:val="Heading1Char"/>
    <w:qFormat/>
    <w:rsid w:val="00EF47C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EF47CB"/>
    <w:pPr>
      <w:pBdr>
        <w:top w:val="none" w:sz="0" w:space="0" w:color="auto"/>
      </w:pBdr>
      <w:spacing w:before="180"/>
      <w:outlineLvl w:val="1"/>
    </w:pPr>
    <w:rPr>
      <w:sz w:val="32"/>
    </w:rPr>
  </w:style>
  <w:style w:type="paragraph" w:styleId="Heading3">
    <w:name w:val="heading 3"/>
    <w:basedOn w:val="Heading2"/>
    <w:next w:val="Normal"/>
    <w:link w:val="Heading3Char"/>
    <w:qFormat/>
    <w:rsid w:val="00EF47CB"/>
    <w:pPr>
      <w:spacing w:before="120"/>
      <w:outlineLvl w:val="2"/>
    </w:pPr>
    <w:rPr>
      <w:sz w:val="28"/>
    </w:rPr>
  </w:style>
  <w:style w:type="paragraph" w:styleId="Heading4">
    <w:name w:val="heading 4"/>
    <w:basedOn w:val="Heading3"/>
    <w:next w:val="Normal"/>
    <w:link w:val="Heading4Char"/>
    <w:qFormat/>
    <w:rsid w:val="00EF47CB"/>
    <w:pPr>
      <w:ind w:left="1418" w:hanging="1418"/>
      <w:outlineLvl w:val="3"/>
    </w:pPr>
    <w:rPr>
      <w:sz w:val="24"/>
    </w:rPr>
  </w:style>
  <w:style w:type="paragraph" w:styleId="Heading5">
    <w:name w:val="heading 5"/>
    <w:basedOn w:val="Heading4"/>
    <w:next w:val="Normal"/>
    <w:link w:val="Heading5Char"/>
    <w:qFormat/>
    <w:rsid w:val="00EF47CB"/>
    <w:pPr>
      <w:ind w:left="1701" w:hanging="1701"/>
      <w:outlineLvl w:val="4"/>
    </w:pPr>
    <w:rPr>
      <w:sz w:val="22"/>
    </w:rPr>
  </w:style>
  <w:style w:type="paragraph" w:styleId="Heading6">
    <w:name w:val="heading 6"/>
    <w:basedOn w:val="H6"/>
    <w:next w:val="Normal"/>
    <w:link w:val="Heading6Char"/>
    <w:qFormat/>
    <w:rsid w:val="00EF47CB"/>
    <w:pPr>
      <w:outlineLvl w:val="5"/>
    </w:pPr>
  </w:style>
  <w:style w:type="paragraph" w:styleId="Heading7">
    <w:name w:val="heading 7"/>
    <w:basedOn w:val="H6"/>
    <w:next w:val="Normal"/>
    <w:link w:val="Heading7Char"/>
    <w:qFormat/>
    <w:rsid w:val="00EF47CB"/>
    <w:pPr>
      <w:outlineLvl w:val="6"/>
    </w:pPr>
  </w:style>
  <w:style w:type="paragraph" w:styleId="Heading8">
    <w:name w:val="heading 8"/>
    <w:basedOn w:val="Heading1"/>
    <w:next w:val="Normal"/>
    <w:link w:val="Heading8Char"/>
    <w:qFormat/>
    <w:rsid w:val="00EF47CB"/>
    <w:pPr>
      <w:ind w:left="0" w:firstLine="0"/>
      <w:outlineLvl w:val="7"/>
    </w:pPr>
  </w:style>
  <w:style w:type="paragraph" w:styleId="Heading9">
    <w:name w:val="heading 9"/>
    <w:basedOn w:val="Heading8"/>
    <w:next w:val="Normal"/>
    <w:link w:val="Heading9Char"/>
    <w:qFormat/>
    <w:rsid w:val="00EF47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F47CB"/>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EF47CB"/>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EF47CB"/>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EF47CB"/>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EF47CB"/>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EF47CB"/>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EF47CB"/>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EF47CB"/>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EF47CB"/>
    <w:rPr>
      <w:rFonts w:ascii="Arial" w:eastAsia="Times New Roman" w:hAnsi="Arial" w:cs="Times New Roman"/>
      <w:sz w:val="36"/>
      <w:szCs w:val="20"/>
      <w:lang w:val="en-GB" w:eastAsia="ja-JP"/>
    </w:rPr>
  </w:style>
  <w:style w:type="paragraph" w:styleId="TOC8">
    <w:name w:val="toc 8"/>
    <w:basedOn w:val="TOC1"/>
    <w:uiPriority w:val="39"/>
    <w:rsid w:val="00EF47CB"/>
    <w:pPr>
      <w:spacing w:before="180"/>
      <w:ind w:left="2693" w:hanging="2693"/>
    </w:pPr>
    <w:rPr>
      <w:b/>
    </w:rPr>
  </w:style>
  <w:style w:type="paragraph" w:styleId="TOC1">
    <w:name w:val="toc 1"/>
    <w:uiPriority w:val="39"/>
    <w:rsid w:val="00EF47C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EF47C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EF47CB"/>
    <w:pPr>
      <w:spacing w:before="120" w:after="120"/>
    </w:pPr>
    <w:rPr>
      <w:b/>
      <w:lang w:eastAsia="en-GB"/>
    </w:rPr>
  </w:style>
  <w:style w:type="paragraph" w:styleId="TOC5">
    <w:name w:val="toc 5"/>
    <w:basedOn w:val="TOC4"/>
    <w:uiPriority w:val="39"/>
    <w:rsid w:val="00EF47CB"/>
    <w:pPr>
      <w:ind w:left="1701" w:hanging="1701"/>
    </w:pPr>
  </w:style>
  <w:style w:type="paragraph" w:styleId="TOC4">
    <w:name w:val="toc 4"/>
    <w:basedOn w:val="TOC3"/>
    <w:uiPriority w:val="39"/>
    <w:rsid w:val="00EF47CB"/>
    <w:pPr>
      <w:ind w:left="1418" w:hanging="1418"/>
    </w:pPr>
  </w:style>
  <w:style w:type="paragraph" w:styleId="TOC3">
    <w:name w:val="toc 3"/>
    <w:basedOn w:val="TOC2"/>
    <w:uiPriority w:val="39"/>
    <w:rsid w:val="00EF47CB"/>
    <w:pPr>
      <w:ind w:left="1134" w:hanging="1134"/>
    </w:pPr>
  </w:style>
  <w:style w:type="paragraph" w:styleId="TOC2">
    <w:name w:val="toc 2"/>
    <w:basedOn w:val="TOC1"/>
    <w:uiPriority w:val="39"/>
    <w:rsid w:val="00EF47CB"/>
    <w:pPr>
      <w:keepNext w:val="0"/>
      <w:spacing w:before="0"/>
      <w:ind w:left="851" w:hanging="851"/>
    </w:pPr>
    <w:rPr>
      <w:sz w:val="20"/>
    </w:rPr>
  </w:style>
  <w:style w:type="paragraph" w:styleId="Index2">
    <w:name w:val="index 2"/>
    <w:basedOn w:val="Index1"/>
    <w:rsid w:val="00EF47CB"/>
    <w:pPr>
      <w:ind w:left="284"/>
    </w:pPr>
  </w:style>
  <w:style w:type="paragraph" w:styleId="Index1">
    <w:name w:val="index 1"/>
    <w:basedOn w:val="Normal"/>
    <w:rsid w:val="00EF47CB"/>
    <w:pPr>
      <w:keepLines/>
      <w:spacing w:after="0"/>
    </w:pPr>
  </w:style>
  <w:style w:type="paragraph" w:styleId="DocumentMap">
    <w:name w:val="Document Map"/>
    <w:basedOn w:val="Normal"/>
    <w:link w:val="DocumentMapChar"/>
    <w:rsid w:val="00EF47CB"/>
    <w:pPr>
      <w:shd w:val="clear" w:color="auto" w:fill="000080"/>
    </w:pPr>
    <w:rPr>
      <w:rFonts w:ascii="Tahoma" w:hAnsi="Tahoma" w:cs="Tahoma"/>
    </w:rPr>
  </w:style>
  <w:style w:type="character" w:customStyle="1" w:styleId="DocumentMapChar">
    <w:name w:val="Document Map Char"/>
    <w:basedOn w:val="DefaultParagraphFont"/>
    <w:link w:val="DocumentMap"/>
    <w:rsid w:val="00EF47CB"/>
    <w:rPr>
      <w:rFonts w:ascii="Tahoma" w:hAnsi="Tahoma" w:cs="Tahoma"/>
      <w:sz w:val="20"/>
      <w:shd w:val="clear" w:color="auto" w:fill="000080"/>
    </w:rPr>
  </w:style>
  <w:style w:type="paragraph" w:styleId="ListNumber2">
    <w:name w:val="List Number 2"/>
    <w:basedOn w:val="ListNumber"/>
    <w:rsid w:val="00EF47CB"/>
    <w:pPr>
      <w:numPr>
        <w:numId w:val="22"/>
      </w:numPr>
    </w:pPr>
  </w:style>
  <w:style w:type="paragraph" w:styleId="ListNumber">
    <w:name w:val="List Number"/>
    <w:basedOn w:val="List"/>
    <w:rsid w:val="00EF47CB"/>
    <w:pPr>
      <w:numPr>
        <w:numId w:val="21"/>
      </w:numPr>
    </w:pPr>
    <w:rPr>
      <w:lang w:eastAsia="ja-JP"/>
    </w:rPr>
  </w:style>
  <w:style w:type="paragraph" w:styleId="List">
    <w:name w:val="List"/>
    <w:basedOn w:val="BodyText"/>
    <w:rsid w:val="00EF47CB"/>
    <w:pPr>
      <w:ind w:left="568" w:hanging="284"/>
    </w:pPr>
  </w:style>
  <w:style w:type="paragraph" w:styleId="Header">
    <w:name w:val="header"/>
    <w:link w:val="HeaderChar"/>
    <w:rsid w:val="00EF47C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EF47CB"/>
    <w:rPr>
      <w:rFonts w:ascii="Arial" w:eastAsia="Times New Roman" w:hAnsi="Arial" w:cs="Times New Roman"/>
      <w:b/>
      <w:noProof/>
      <w:sz w:val="18"/>
      <w:szCs w:val="20"/>
      <w:lang w:val="en-GB" w:eastAsia="ja-JP"/>
    </w:rPr>
  </w:style>
  <w:style w:type="character" w:styleId="FootnoteReference">
    <w:name w:val="footnote reference"/>
    <w:rsid w:val="00EF47CB"/>
    <w:rPr>
      <w:b/>
      <w:position w:val="6"/>
      <w:sz w:val="16"/>
    </w:rPr>
  </w:style>
  <w:style w:type="paragraph" w:styleId="FootnoteText">
    <w:name w:val="footnote text"/>
    <w:basedOn w:val="Normal"/>
    <w:link w:val="FootnoteTextChar"/>
    <w:rsid w:val="00EF47CB"/>
    <w:pPr>
      <w:keepLines/>
      <w:spacing w:after="0"/>
      <w:ind w:left="454" w:hanging="454"/>
    </w:pPr>
    <w:rPr>
      <w:sz w:val="16"/>
    </w:rPr>
  </w:style>
  <w:style w:type="character" w:customStyle="1" w:styleId="FootnoteTextChar">
    <w:name w:val="Footnote Text Char"/>
    <w:basedOn w:val="DefaultParagraphFont"/>
    <w:link w:val="FootnoteText"/>
    <w:rsid w:val="00EF47CB"/>
    <w:rPr>
      <w:rFonts w:ascii="Arial" w:hAnsi="Arial"/>
      <w:sz w:val="16"/>
    </w:rPr>
  </w:style>
  <w:style w:type="paragraph" w:customStyle="1" w:styleId="3GPPHeader">
    <w:name w:val="3GPP_Header"/>
    <w:basedOn w:val="BodyText"/>
    <w:rsid w:val="00EF47CB"/>
    <w:pPr>
      <w:tabs>
        <w:tab w:val="left" w:pos="1701"/>
        <w:tab w:val="right" w:pos="9639"/>
      </w:tabs>
      <w:spacing w:after="240"/>
    </w:pPr>
    <w:rPr>
      <w:b/>
      <w:sz w:val="24"/>
    </w:rPr>
  </w:style>
  <w:style w:type="paragraph" w:styleId="TOC9">
    <w:name w:val="toc 9"/>
    <w:basedOn w:val="TOC8"/>
    <w:uiPriority w:val="39"/>
    <w:rsid w:val="00EF47CB"/>
    <w:pPr>
      <w:ind w:left="1418" w:hanging="1418"/>
    </w:pPr>
  </w:style>
  <w:style w:type="paragraph" w:styleId="TOC6">
    <w:name w:val="toc 6"/>
    <w:basedOn w:val="TOC5"/>
    <w:next w:val="Normal"/>
    <w:uiPriority w:val="39"/>
    <w:rsid w:val="00EF47CB"/>
    <w:pPr>
      <w:ind w:left="1985" w:hanging="1985"/>
    </w:pPr>
  </w:style>
  <w:style w:type="paragraph" w:styleId="TOC7">
    <w:name w:val="toc 7"/>
    <w:basedOn w:val="TOC6"/>
    <w:next w:val="Normal"/>
    <w:uiPriority w:val="39"/>
    <w:rsid w:val="00EF47CB"/>
    <w:pPr>
      <w:ind w:left="2268" w:hanging="2268"/>
    </w:pPr>
  </w:style>
  <w:style w:type="paragraph" w:styleId="ListBullet2">
    <w:name w:val="List Bullet 2"/>
    <w:basedOn w:val="ListBullet"/>
    <w:rsid w:val="00EF47CB"/>
    <w:pPr>
      <w:numPr>
        <w:numId w:val="17"/>
      </w:numPr>
    </w:pPr>
  </w:style>
  <w:style w:type="paragraph" w:styleId="ListBullet">
    <w:name w:val="List Bullet"/>
    <w:basedOn w:val="List"/>
    <w:rsid w:val="00EF47CB"/>
    <w:pPr>
      <w:numPr>
        <w:numId w:val="16"/>
      </w:numPr>
    </w:pPr>
    <w:rPr>
      <w:lang w:eastAsia="ja-JP"/>
    </w:rPr>
  </w:style>
  <w:style w:type="paragraph" w:styleId="ListBullet3">
    <w:name w:val="List Bullet 3"/>
    <w:basedOn w:val="ListBullet2"/>
    <w:rsid w:val="00EF47CB"/>
    <w:pPr>
      <w:numPr>
        <w:numId w:val="18"/>
      </w:numPr>
    </w:pPr>
  </w:style>
  <w:style w:type="paragraph" w:customStyle="1" w:styleId="EQ">
    <w:name w:val="EQ"/>
    <w:basedOn w:val="Normal"/>
    <w:next w:val="Normal"/>
    <w:rsid w:val="00EF47CB"/>
    <w:pPr>
      <w:keepLines/>
      <w:tabs>
        <w:tab w:val="center" w:pos="4536"/>
        <w:tab w:val="right" w:pos="9072"/>
      </w:tabs>
    </w:pPr>
    <w:rPr>
      <w:noProof/>
    </w:rPr>
  </w:style>
  <w:style w:type="paragraph" w:styleId="List2">
    <w:name w:val="List 2"/>
    <w:basedOn w:val="List"/>
    <w:rsid w:val="00EF47CB"/>
    <w:pPr>
      <w:ind w:left="851"/>
    </w:pPr>
    <w:rPr>
      <w:lang w:eastAsia="ja-JP"/>
    </w:rPr>
  </w:style>
  <w:style w:type="paragraph" w:styleId="List3">
    <w:name w:val="List 3"/>
    <w:basedOn w:val="List2"/>
    <w:rsid w:val="00EF47CB"/>
    <w:pPr>
      <w:ind w:left="1135"/>
    </w:pPr>
  </w:style>
  <w:style w:type="paragraph" w:styleId="List4">
    <w:name w:val="List 4"/>
    <w:basedOn w:val="List3"/>
    <w:rsid w:val="00EF47CB"/>
    <w:pPr>
      <w:ind w:left="1418"/>
    </w:pPr>
  </w:style>
  <w:style w:type="paragraph" w:styleId="List5">
    <w:name w:val="List 5"/>
    <w:basedOn w:val="List4"/>
    <w:rsid w:val="00EF47CB"/>
    <w:pPr>
      <w:ind w:left="1702"/>
    </w:pPr>
  </w:style>
  <w:style w:type="paragraph" w:customStyle="1" w:styleId="EditorsNote">
    <w:name w:val="Editor's Note"/>
    <w:basedOn w:val="NO"/>
    <w:link w:val="EditorsNoteChar"/>
    <w:rsid w:val="00EF47CB"/>
    <w:rPr>
      <w:color w:val="FF0000"/>
      <w:lang w:val="x-none" w:eastAsia="x-none"/>
    </w:rPr>
  </w:style>
  <w:style w:type="paragraph" w:styleId="ListBullet4">
    <w:name w:val="List Bullet 4"/>
    <w:basedOn w:val="ListBullet3"/>
    <w:rsid w:val="00EF47CB"/>
    <w:pPr>
      <w:numPr>
        <w:numId w:val="19"/>
      </w:numPr>
    </w:pPr>
  </w:style>
  <w:style w:type="paragraph" w:styleId="ListBullet5">
    <w:name w:val="List Bullet 5"/>
    <w:basedOn w:val="ListBullet4"/>
    <w:rsid w:val="00EF47CB"/>
    <w:pPr>
      <w:numPr>
        <w:numId w:val="20"/>
      </w:numPr>
    </w:pPr>
  </w:style>
  <w:style w:type="paragraph" w:styleId="Footer">
    <w:name w:val="footer"/>
    <w:basedOn w:val="Header"/>
    <w:link w:val="FooterChar"/>
    <w:rsid w:val="00EF47CB"/>
    <w:pPr>
      <w:jc w:val="center"/>
    </w:pPr>
    <w:rPr>
      <w:i/>
    </w:rPr>
  </w:style>
  <w:style w:type="character" w:customStyle="1" w:styleId="FooterChar">
    <w:name w:val="Footer Char"/>
    <w:basedOn w:val="DefaultParagraphFont"/>
    <w:link w:val="Footer"/>
    <w:rsid w:val="00EF47CB"/>
    <w:rPr>
      <w:rFonts w:ascii="Arial" w:eastAsia="Times New Roman" w:hAnsi="Arial" w:cs="Times New Roman"/>
      <w:b/>
      <w:i/>
      <w:noProof/>
      <w:sz w:val="18"/>
      <w:szCs w:val="20"/>
      <w:lang w:val="en-GB" w:eastAsia="ja-JP"/>
    </w:rPr>
  </w:style>
  <w:style w:type="paragraph" w:customStyle="1" w:styleId="Reference">
    <w:name w:val="Reference"/>
    <w:basedOn w:val="BodyText"/>
    <w:qFormat/>
    <w:rsid w:val="00EF47CB"/>
    <w:pPr>
      <w:numPr>
        <w:numId w:val="2"/>
      </w:numPr>
    </w:pPr>
  </w:style>
  <w:style w:type="paragraph" w:styleId="BalloonText">
    <w:name w:val="Balloon Text"/>
    <w:basedOn w:val="Normal"/>
    <w:link w:val="BalloonTextChar"/>
    <w:rsid w:val="00EF47CB"/>
    <w:pPr>
      <w:spacing w:after="0"/>
    </w:pPr>
    <w:rPr>
      <w:rFonts w:ascii="Segoe UI" w:hAnsi="Segoe UI" w:cs="Segoe UI"/>
      <w:sz w:val="18"/>
      <w:szCs w:val="18"/>
    </w:rPr>
  </w:style>
  <w:style w:type="character" w:customStyle="1" w:styleId="BalloonTextChar">
    <w:name w:val="Balloon Text Char"/>
    <w:basedOn w:val="DefaultParagraphFont"/>
    <w:link w:val="BalloonText"/>
    <w:rsid w:val="00EF47CB"/>
    <w:rPr>
      <w:rFonts w:ascii="Segoe UI" w:hAnsi="Segoe UI" w:cs="Segoe UI"/>
      <w:sz w:val="18"/>
      <w:szCs w:val="18"/>
    </w:rPr>
  </w:style>
  <w:style w:type="character" w:styleId="PageNumber">
    <w:name w:val="page number"/>
    <w:basedOn w:val="DefaultParagraphFont"/>
    <w:rsid w:val="00EF47CB"/>
  </w:style>
  <w:style w:type="paragraph" w:styleId="BodyText">
    <w:name w:val="Body Text"/>
    <w:basedOn w:val="Normal"/>
    <w:link w:val="BodyTextChar"/>
    <w:rsid w:val="00EF47CB"/>
    <w:pPr>
      <w:spacing w:after="120"/>
      <w:jc w:val="both"/>
    </w:pPr>
    <w:rPr>
      <w:lang w:eastAsia="zh-CN"/>
    </w:rPr>
  </w:style>
  <w:style w:type="character" w:customStyle="1" w:styleId="BodyTextChar">
    <w:name w:val="Body Text Char"/>
    <w:basedOn w:val="DefaultParagraphFont"/>
    <w:link w:val="BodyText"/>
    <w:rsid w:val="00EF47CB"/>
    <w:rPr>
      <w:rFonts w:ascii="Arial" w:hAnsi="Arial"/>
      <w:sz w:val="20"/>
      <w:lang w:eastAsia="zh-CN"/>
    </w:rPr>
  </w:style>
  <w:style w:type="character" w:styleId="Hyperlink">
    <w:name w:val="Hyperlink"/>
    <w:uiPriority w:val="99"/>
    <w:rsid w:val="00EF47CB"/>
    <w:rPr>
      <w:color w:val="0000FF"/>
      <w:u w:val="single"/>
    </w:rPr>
  </w:style>
  <w:style w:type="character" w:styleId="FollowedHyperlink">
    <w:name w:val="FollowedHyperlink"/>
    <w:unhideWhenUsed/>
    <w:rsid w:val="00EF47CB"/>
    <w:rPr>
      <w:color w:val="800080"/>
      <w:u w:val="single"/>
    </w:rPr>
  </w:style>
  <w:style w:type="character" w:styleId="CommentReference">
    <w:name w:val="annotation reference"/>
    <w:uiPriority w:val="99"/>
    <w:qFormat/>
    <w:rsid w:val="00EF47CB"/>
    <w:rPr>
      <w:sz w:val="16"/>
      <w:szCs w:val="16"/>
    </w:rPr>
  </w:style>
  <w:style w:type="paragraph" w:styleId="CommentText">
    <w:name w:val="annotation text"/>
    <w:basedOn w:val="Normal"/>
    <w:link w:val="CommentTextChar"/>
    <w:uiPriority w:val="99"/>
    <w:qFormat/>
    <w:rsid w:val="00EF47CB"/>
  </w:style>
  <w:style w:type="character" w:customStyle="1" w:styleId="CommentTextChar">
    <w:name w:val="Comment Text Char"/>
    <w:basedOn w:val="DefaultParagraphFont"/>
    <w:link w:val="CommentText"/>
    <w:uiPriority w:val="99"/>
    <w:qFormat/>
    <w:rsid w:val="00EF47CB"/>
    <w:rPr>
      <w:rFonts w:ascii="Arial" w:hAnsi="Arial"/>
      <w:sz w:val="20"/>
    </w:rPr>
  </w:style>
  <w:style w:type="paragraph" w:styleId="CommentSubject">
    <w:name w:val="annotation subject"/>
    <w:basedOn w:val="CommentText"/>
    <w:next w:val="CommentText"/>
    <w:link w:val="CommentSubjectChar"/>
    <w:rsid w:val="00EF47CB"/>
    <w:rPr>
      <w:b/>
      <w:bCs/>
    </w:rPr>
  </w:style>
  <w:style w:type="character" w:customStyle="1" w:styleId="CommentSubjectChar">
    <w:name w:val="Comment Subject Char"/>
    <w:basedOn w:val="CommentTextChar"/>
    <w:link w:val="CommentSubject"/>
    <w:rsid w:val="00EF47CB"/>
    <w:rPr>
      <w:rFonts w:ascii="Arial" w:hAnsi="Arial"/>
      <w:b/>
      <w:bCs/>
      <w:sz w:val="20"/>
    </w:rPr>
  </w:style>
  <w:style w:type="paragraph" w:customStyle="1" w:styleId="B1">
    <w:name w:val="B1"/>
    <w:basedOn w:val="List"/>
    <w:link w:val="B1Char1"/>
    <w:rsid w:val="00EF47CB"/>
    <w:rPr>
      <w:rFonts w:ascii="Times New Roman" w:hAnsi="Times New Roman"/>
    </w:rPr>
  </w:style>
  <w:style w:type="paragraph" w:customStyle="1" w:styleId="B2">
    <w:name w:val="B2"/>
    <w:basedOn w:val="List2"/>
    <w:link w:val="B2Char"/>
    <w:rsid w:val="00EF47CB"/>
    <w:rPr>
      <w:rFonts w:ascii="Times New Roman" w:hAnsi="Times New Roman"/>
    </w:rPr>
  </w:style>
  <w:style w:type="paragraph" w:customStyle="1" w:styleId="B3">
    <w:name w:val="B3"/>
    <w:basedOn w:val="List3"/>
    <w:link w:val="B3Char2"/>
    <w:rsid w:val="00EF47CB"/>
    <w:rPr>
      <w:rFonts w:ascii="Times New Roman" w:hAnsi="Times New Roman"/>
    </w:rPr>
  </w:style>
  <w:style w:type="paragraph" w:customStyle="1" w:styleId="B4">
    <w:name w:val="B4"/>
    <w:basedOn w:val="List4"/>
    <w:link w:val="B4Char"/>
    <w:rsid w:val="00EF47CB"/>
    <w:rPr>
      <w:rFonts w:ascii="Times New Roman" w:hAnsi="Times New Roman"/>
    </w:rPr>
  </w:style>
  <w:style w:type="paragraph" w:customStyle="1" w:styleId="Proposal">
    <w:name w:val="Proposal"/>
    <w:basedOn w:val="BodyText"/>
    <w:link w:val="ProposalChar"/>
    <w:qFormat/>
    <w:rsid w:val="00EF47CB"/>
    <w:pPr>
      <w:numPr>
        <w:numId w:val="3"/>
      </w:numPr>
      <w:tabs>
        <w:tab w:val="left" w:pos="1701"/>
      </w:tabs>
    </w:pPr>
    <w:rPr>
      <w:b/>
      <w:bCs/>
    </w:rPr>
  </w:style>
  <w:style w:type="paragraph" w:customStyle="1" w:styleId="B5">
    <w:name w:val="B5"/>
    <w:basedOn w:val="List5"/>
    <w:link w:val="B5Char"/>
    <w:rsid w:val="00EF47CB"/>
    <w:rPr>
      <w:rFonts w:ascii="Times New Roman" w:hAnsi="Times New Roman"/>
    </w:rPr>
  </w:style>
  <w:style w:type="paragraph" w:customStyle="1" w:styleId="EX">
    <w:name w:val="EX"/>
    <w:basedOn w:val="Normal"/>
    <w:rsid w:val="00EF47CB"/>
    <w:pPr>
      <w:keepLines/>
      <w:ind w:left="1702" w:hanging="1418"/>
    </w:pPr>
  </w:style>
  <w:style w:type="paragraph" w:customStyle="1" w:styleId="EW">
    <w:name w:val="EW"/>
    <w:basedOn w:val="EX"/>
    <w:rsid w:val="00EF47CB"/>
    <w:pPr>
      <w:spacing w:after="0"/>
    </w:pPr>
  </w:style>
  <w:style w:type="paragraph" w:customStyle="1" w:styleId="TAL">
    <w:name w:val="TAL"/>
    <w:basedOn w:val="Normal"/>
    <w:link w:val="TALCar"/>
    <w:rsid w:val="00EF47CB"/>
    <w:pPr>
      <w:keepNext/>
      <w:keepLines/>
      <w:spacing w:after="0"/>
    </w:pPr>
    <w:rPr>
      <w:sz w:val="18"/>
      <w:lang w:val="x-none" w:eastAsia="x-none"/>
    </w:rPr>
  </w:style>
  <w:style w:type="paragraph" w:customStyle="1" w:styleId="TAC">
    <w:name w:val="TAC"/>
    <w:basedOn w:val="TAL"/>
    <w:rsid w:val="00EF47CB"/>
    <w:pPr>
      <w:jc w:val="center"/>
    </w:pPr>
  </w:style>
  <w:style w:type="paragraph" w:customStyle="1" w:styleId="TAH">
    <w:name w:val="TAH"/>
    <w:basedOn w:val="TAC"/>
    <w:link w:val="TAHCar"/>
    <w:rsid w:val="00EF47CB"/>
    <w:rPr>
      <w:b/>
    </w:rPr>
  </w:style>
  <w:style w:type="paragraph" w:customStyle="1" w:styleId="TAN">
    <w:name w:val="TAN"/>
    <w:basedOn w:val="TAL"/>
    <w:rsid w:val="00EF47CB"/>
    <w:pPr>
      <w:ind w:left="851" w:hanging="851"/>
    </w:pPr>
  </w:style>
  <w:style w:type="paragraph" w:customStyle="1" w:styleId="TAR">
    <w:name w:val="TAR"/>
    <w:basedOn w:val="TAL"/>
    <w:rsid w:val="00EF47CB"/>
    <w:pPr>
      <w:jc w:val="right"/>
    </w:pPr>
  </w:style>
  <w:style w:type="paragraph" w:customStyle="1" w:styleId="TH">
    <w:name w:val="TH"/>
    <w:basedOn w:val="Normal"/>
    <w:link w:val="THChar"/>
    <w:rsid w:val="00EF47CB"/>
    <w:pPr>
      <w:keepNext/>
      <w:keepLines/>
      <w:spacing w:before="60"/>
      <w:jc w:val="center"/>
    </w:pPr>
    <w:rPr>
      <w:b/>
      <w:lang w:val="x-none" w:eastAsia="x-none"/>
    </w:rPr>
  </w:style>
  <w:style w:type="paragraph" w:customStyle="1" w:styleId="TF">
    <w:name w:val="TF"/>
    <w:basedOn w:val="TH"/>
    <w:link w:val="TFChar"/>
    <w:rsid w:val="00EF47CB"/>
    <w:pPr>
      <w:keepNext w:val="0"/>
      <w:spacing w:before="0" w:after="240"/>
    </w:pPr>
  </w:style>
  <w:style w:type="paragraph" w:customStyle="1" w:styleId="TT">
    <w:name w:val="TT"/>
    <w:basedOn w:val="Heading1"/>
    <w:next w:val="Normal"/>
    <w:rsid w:val="00EF47CB"/>
    <w:pPr>
      <w:outlineLvl w:val="9"/>
    </w:pPr>
  </w:style>
  <w:style w:type="paragraph" w:customStyle="1" w:styleId="ZA">
    <w:name w:val="ZA"/>
    <w:rsid w:val="00EF47C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EF47C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EF47C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EF47C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EF47CB"/>
  </w:style>
  <w:style w:type="paragraph" w:customStyle="1" w:styleId="ZH">
    <w:name w:val="ZH"/>
    <w:rsid w:val="00EF47C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EF47C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EF47CB"/>
    <w:pPr>
      <w:framePr w:hRule="auto" w:wrap="notBeside" w:y="852"/>
    </w:pPr>
    <w:rPr>
      <w:i w:val="0"/>
      <w:sz w:val="40"/>
    </w:rPr>
  </w:style>
  <w:style w:type="paragraph" w:customStyle="1" w:styleId="ZU">
    <w:name w:val="ZU"/>
    <w:rsid w:val="00EF47C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EF47CB"/>
    <w:pPr>
      <w:framePr w:wrap="notBeside" w:y="16161"/>
    </w:pPr>
  </w:style>
  <w:style w:type="paragraph" w:customStyle="1" w:styleId="FP">
    <w:name w:val="FP"/>
    <w:basedOn w:val="Normal"/>
    <w:rsid w:val="00EF47CB"/>
    <w:pPr>
      <w:spacing w:after="0"/>
    </w:pPr>
  </w:style>
  <w:style w:type="paragraph" w:customStyle="1" w:styleId="Observation">
    <w:name w:val="Observation"/>
    <w:basedOn w:val="Proposal"/>
    <w:qFormat/>
    <w:rsid w:val="00EF47CB"/>
    <w:pPr>
      <w:numPr>
        <w:numId w:val="13"/>
      </w:numPr>
      <w:ind w:left="1701" w:hanging="1701"/>
    </w:pPr>
    <w:rPr>
      <w:lang w:eastAsia="ja-JP"/>
    </w:rPr>
  </w:style>
  <w:style w:type="paragraph" w:styleId="TableofFigures">
    <w:name w:val="table of figures"/>
    <w:basedOn w:val="BodyText"/>
    <w:next w:val="Normal"/>
    <w:uiPriority w:val="99"/>
    <w:rsid w:val="00EF47CB"/>
    <w:pPr>
      <w:ind w:left="1701" w:hanging="1701"/>
      <w:jc w:val="left"/>
    </w:pPr>
    <w:rPr>
      <w:b/>
    </w:rPr>
  </w:style>
  <w:style w:type="character" w:customStyle="1" w:styleId="B1Char1">
    <w:name w:val="B1 Char1"/>
    <w:link w:val="B1"/>
    <w:qFormat/>
    <w:rsid w:val="00EF47CB"/>
    <w:rPr>
      <w:rFonts w:ascii="Times New Roman" w:hAnsi="Times New Roman"/>
      <w:sz w:val="20"/>
      <w:lang w:eastAsia="zh-CN"/>
    </w:rPr>
  </w:style>
  <w:style w:type="character" w:customStyle="1" w:styleId="B2Char">
    <w:name w:val="B2 Char"/>
    <w:link w:val="B2"/>
    <w:qFormat/>
    <w:rsid w:val="00EF47CB"/>
    <w:rPr>
      <w:rFonts w:ascii="Times New Roman" w:hAnsi="Times New Roman"/>
      <w:sz w:val="20"/>
      <w:lang w:eastAsia="ja-JP"/>
    </w:rPr>
  </w:style>
  <w:style w:type="character" w:customStyle="1" w:styleId="B3Char2">
    <w:name w:val="B3 Char2"/>
    <w:link w:val="B3"/>
    <w:qFormat/>
    <w:rsid w:val="00EF47CB"/>
    <w:rPr>
      <w:rFonts w:ascii="Times New Roman" w:hAnsi="Times New Roman"/>
      <w:sz w:val="20"/>
      <w:lang w:eastAsia="ja-JP"/>
    </w:rPr>
  </w:style>
  <w:style w:type="character" w:customStyle="1" w:styleId="B4Char">
    <w:name w:val="B4 Char"/>
    <w:link w:val="B4"/>
    <w:rsid w:val="00EF47CB"/>
    <w:rPr>
      <w:rFonts w:ascii="Times New Roman" w:hAnsi="Times New Roman"/>
      <w:sz w:val="20"/>
      <w:lang w:eastAsia="ja-JP"/>
    </w:rPr>
  </w:style>
  <w:style w:type="character" w:customStyle="1" w:styleId="B5Char">
    <w:name w:val="B5 Char"/>
    <w:link w:val="B5"/>
    <w:rsid w:val="00EF47CB"/>
    <w:rPr>
      <w:rFonts w:ascii="Times New Roman" w:hAnsi="Times New Roman"/>
      <w:sz w:val="20"/>
      <w:lang w:eastAsia="ja-JP"/>
    </w:rPr>
  </w:style>
  <w:style w:type="paragraph" w:customStyle="1" w:styleId="B6">
    <w:name w:val="B6"/>
    <w:basedOn w:val="B5"/>
    <w:link w:val="B6Char"/>
    <w:rsid w:val="00EF47CB"/>
    <w:pPr>
      <w:ind w:left="1985"/>
    </w:pPr>
  </w:style>
  <w:style w:type="character" w:customStyle="1" w:styleId="B6Char">
    <w:name w:val="B6 Char"/>
    <w:link w:val="B6"/>
    <w:rsid w:val="00EF47CB"/>
    <w:rPr>
      <w:rFonts w:ascii="Times New Roman" w:hAnsi="Times New Roman"/>
      <w:sz w:val="20"/>
      <w:lang w:eastAsia="ja-JP"/>
    </w:rPr>
  </w:style>
  <w:style w:type="paragraph" w:customStyle="1" w:styleId="B7">
    <w:name w:val="B7"/>
    <w:basedOn w:val="B6"/>
    <w:link w:val="B7Char"/>
    <w:rsid w:val="00EF47CB"/>
    <w:pPr>
      <w:ind w:left="2269"/>
    </w:pPr>
  </w:style>
  <w:style w:type="character" w:customStyle="1" w:styleId="B7Char">
    <w:name w:val="B7 Char"/>
    <w:basedOn w:val="B6Char"/>
    <w:link w:val="B7"/>
    <w:rsid w:val="00EF47CB"/>
    <w:rPr>
      <w:rFonts w:ascii="Times New Roman" w:hAnsi="Times New Roman"/>
      <w:sz w:val="20"/>
      <w:lang w:eastAsia="ja-JP"/>
    </w:rPr>
  </w:style>
  <w:style w:type="paragraph" w:customStyle="1" w:styleId="B8">
    <w:name w:val="B8"/>
    <w:basedOn w:val="B7"/>
    <w:qFormat/>
    <w:rsid w:val="00EF47CB"/>
    <w:pPr>
      <w:ind w:left="2552"/>
    </w:pPr>
  </w:style>
  <w:style w:type="paragraph" w:customStyle="1" w:styleId="CRCoverPage">
    <w:name w:val="CR Cover Page"/>
    <w:link w:val="CRCoverPageZchn"/>
    <w:rsid w:val="00EF47CB"/>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EF47CB"/>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EF47CB"/>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EF47CB"/>
    <w:rPr>
      <w:rFonts w:ascii="Arial" w:eastAsia="MS Mincho" w:hAnsi="Arial"/>
      <w:sz w:val="20"/>
      <w:szCs w:val="24"/>
      <w:lang w:val="x-none" w:eastAsia="x-none"/>
    </w:rPr>
  </w:style>
  <w:style w:type="paragraph" w:customStyle="1" w:styleId="NO">
    <w:name w:val="NO"/>
    <w:basedOn w:val="Normal"/>
    <w:link w:val="NOChar"/>
    <w:rsid w:val="00EF47CB"/>
    <w:pPr>
      <w:keepLines/>
      <w:ind w:left="1135" w:hanging="851"/>
    </w:pPr>
  </w:style>
  <w:style w:type="character" w:customStyle="1" w:styleId="NOChar">
    <w:name w:val="NO Char"/>
    <w:link w:val="NO"/>
    <w:qFormat/>
    <w:rsid w:val="00EF47CB"/>
    <w:rPr>
      <w:rFonts w:ascii="Arial" w:hAnsi="Arial"/>
      <w:sz w:val="20"/>
    </w:rPr>
  </w:style>
  <w:style w:type="character" w:customStyle="1" w:styleId="EditorsNoteChar">
    <w:name w:val="Editor's Note Char"/>
    <w:link w:val="EditorsNote"/>
    <w:rsid w:val="00EF47CB"/>
    <w:rPr>
      <w:rFonts w:ascii="Arial" w:hAnsi="Arial"/>
      <w:color w:val="FF0000"/>
      <w:sz w:val="20"/>
      <w:lang w:val="x-none" w:eastAsia="x-none"/>
    </w:rPr>
  </w:style>
  <w:style w:type="paragraph" w:customStyle="1" w:styleId="EmailDiscussion">
    <w:name w:val="EmailDiscussion"/>
    <w:basedOn w:val="Normal"/>
    <w:next w:val="Normal"/>
    <w:rsid w:val="00EF47CB"/>
    <w:pPr>
      <w:numPr>
        <w:numId w:val="14"/>
      </w:numPr>
      <w:spacing w:before="40" w:after="0"/>
    </w:pPr>
    <w:rPr>
      <w:rFonts w:eastAsia="MS Mincho"/>
      <w:b/>
      <w:szCs w:val="24"/>
      <w:lang w:eastAsia="en-GB"/>
    </w:rPr>
  </w:style>
  <w:style w:type="character" w:styleId="Emphasis">
    <w:name w:val="Emphasis"/>
    <w:qFormat/>
    <w:rsid w:val="00EF47CB"/>
    <w:rPr>
      <w:i/>
      <w:iCs/>
    </w:rPr>
  </w:style>
  <w:style w:type="paragraph" w:customStyle="1" w:styleId="FigureTitle">
    <w:name w:val="Figure_Title"/>
    <w:basedOn w:val="Normal"/>
    <w:next w:val="Normal"/>
    <w:rsid w:val="00EF47CB"/>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EF47CB"/>
    <w:rPr>
      <w:i/>
      <w:color w:val="0000FF"/>
    </w:rPr>
  </w:style>
  <w:style w:type="paragraph" w:customStyle="1" w:styleId="H6">
    <w:name w:val="H6"/>
    <w:basedOn w:val="Heading5"/>
    <w:next w:val="Normal"/>
    <w:rsid w:val="00EF47CB"/>
    <w:pPr>
      <w:ind w:left="1985" w:hanging="1985"/>
      <w:outlineLvl w:val="9"/>
    </w:pPr>
    <w:rPr>
      <w:sz w:val="20"/>
    </w:rPr>
  </w:style>
  <w:style w:type="character" w:styleId="HTMLCode">
    <w:name w:val="HTML Code"/>
    <w:uiPriority w:val="99"/>
    <w:unhideWhenUsed/>
    <w:rsid w:val="00EF47CB"/>
    <w:rPr>
      <w:rFonts w:ascii="Courier New" w:eastAsia="Times New Roman" w:hAnsi="Courier New" w:cs="Courier New"/>
      <w:sz w:val="20"/>
      <w:szCs w:val="20"/>
    </w:rPr>
  </w:style>
  <w:style w:type="paragraph" w:styleId="IndexHeading">
    <w:name w:val="index heading"/>
    <w:basedOn w:val="Normal"/>
    <w:next w:val="Normal"/>
    <w:rsid w:val="00EF47CB"/>
    <w:pPr>
      <w:pBdr>
        <w:top w:val="single" w:sz="12" w:space="0" w:color="auto"/>
      </w:pBdr>
      <w:spacing w:before="360" w:after="240"/>
    </w:pPr>
    <w:rPr>
      <w:b/>
      <w:i/>
      <w:sz w:val="26"/>
      <w:lang w:eastAsia="en-GB"/>
    </w:rPr>
  </w:style>
  <w:style w:type="paragraph" w:customStyle="1" w:styleId="LD">
    <w:name w:val="LD"/>
    <w:rsid w:val="00EF47C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EF47CB"/>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EF47CB"/>
    <w:rPr>
      <w:rFonts w:ascii="Calibri" w:eastAsia="Calibri" w:hAnsi="Calibri"/>
      <w:lang w:val="x-none"/>
    </w:rPr>
  </w:style>
  <w:style w:type="paragraph" w:customStyle="1" w:styleId="NF">
    <w:name w:val="NF"/>
    <w:basedOn w:val="NO"/>
    <w:rsid w:val="00EF47CB"/>
    <w:pPr>
      <w:keepNext/>
      <w:spacing w:after="0"/>
    </w:pPr>
    <w:rPr>
      <w:sz w:val="18"/>
    </w:rPr>
  </w:style>
  <w:style w:type="paragraph" w:customStyle="1" w:styleId="NW">
    <w:name w:val="NW"/>
    <w:basedOn w:val="NO"/>
    <w:rsid w:val="00EF47CB"/>
    <w:pPr>
      <w:spacing w:after="0"/>
    </w:pPr>
  </w:style>
  <w:style w:type="paragraph" w:customStyle="1" w:styleId="PL">
    <w:name w:val="PL"/>
    <w:link w:val="PLChar"/>
    <w:qFormat/>
    <w:rsid w:val="00EF47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EF47CB"/>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EF47CB"/>
    <w:rPr>
      <w:rFonts w:ascii="Courier New" w:hAnsi="Courier New"/>
      <w:lang w:val="nb-NO"/>
    </w:rPr>
  </w:style>
  <w:style w:type="character" w:customStyle="1" w:styleId="PlainTextChar">
    <w:name w:val="Plain Text Char"/>
    <w:basedOn w:val="DefaultParagraphFont"/>
    <w:link w:val="PlainText"/>
    <w:rsid w:val="00EF47CB"/>
    <w:rPr>
      <w:rFonts w:ascii="Courier New" w:hAnsi="Courier New"/>
      <w:sz w:val="20"/>
      <w:lang w:val="nb-NO"/>
    </w:rPr>
  </w:style>
  <w:style w:type="character" w:styleId="Strong">
    <w:name w:val="Strong"/>
    <w:uiPriority w:val="22"/>
    <w:qFormat/>
    <w:rsid w:val="00EF47CB"/>
    <w:rPr>
      <w:b/>
      <w:bCs/>
    </w:rPr>
  </w:style>
  <w:style w:type="table" w:styleId="TableGrid">
    <w:name w:val="Table Grid"/>
    <w:basedOn w:val="TableNormal"/>
    <w:rsid w:val="00EF47CB"/>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F47CB"/>
    <w:rPr>
      <w:rFonts w:ascii="Arial" w:hAnsi="Arial"/>
      <w:sz w:val="18"/>
      <w:lang w:val="x-none" w:eastAsia="x-none"/>
    </w:rPr>
  </w:style>
  <w:style w:type="character" w:customStyle="1" w:styleId="TAHCar">
    <w:name w:val="TAH Car"/>
    <w:link w:val="TAH"/>
    <w:locked/>
    <w:rsid w:val="00EF47CB"/>
    <w:rPr>
      <w:rFonts w:ascii="Arial" w:hAnsi="Arial"/>
      <w:b/>
      <w:sz w:val="18"/>
      <w:lang w:val="x-none" w:eastAsia="x-none"/>
    </w:rPr>
  </w:style>
  <w:style w:type="character" w:customStyle="1" w:styleId="THChar">
    <w:name w:val="TH Char"/>
    <w:link w:val="TH"/>
    <w:rsid w:val="00EF47CB"/>
    <w:rPr>
      <w:rFonts w:ascii="Arial" w:hAnsi="Arial"/>
      <w:b/>
      <w:sz w:val="20"/>
      <w:lang w:val="x-none" w:eastAsia="x-none"/>
    </w:rPr>
  </w:style>
  <w:style w:type="paragraph" w:customStyle="1" w:styleId="TAJ">
    <w:name w:val="TAJ"/>
    <w:basedOn w:val="TH"/>
    <w:rsid w:val="00EF47CB"/>
  </w:style>
  <w:style w:type="paragraph" w:customStyle="1" w:styleId="TALCharChar">
    <w:name w:val="TAL Char Char"/>
    <w:basedOn w:val="Normal"/>
    <w:link w:val="TALCharCharChar"/>
    <w:rsid w:val="00EF47CB"/>
    <w:pPr>
      <w:keepNext/>
      <w:keepLines/>
      <w:spacing w:after="0"/>
    </w:pPr>
    <w:rPr>
      <w:rFonts w:eastAsia="Malgun Gothic"/>
      <w:sz w:val="18"/>
      <w:lang w:val="x-none" w:eastAsia="x-none"/>
    </w:rPr>
  </w:style>
  <w:style w:type="character" w:customStyle="1" w:styleId="TALCharCharChar">
    <w:name w:val="TAL Char Char Char"/>
    <w:link w:val="TALCharChar"/>
    <w:rsid w:val="00EF47CB"/>
    <w:rPr>
      <w:rFonts w:ascii="Arial" w:eastAsia="Malgun Gothic" w:hAnsi="Arial"/>
      <w:sz w:val="18"/>
      <w:lang w:val="x-none" w:eastAsia="x-none"/>
    </w:rPr>
  </w:style>
  <w:style w:type="character" w:customStyle="1" w:styleId="TFChar">
    <w:name w:val="TF Char"/>
    <w:link w:val="TF"/>
    <w:rsid w:val="00EF47CB"/>
    <w:rPr>
      <w:rFonts w:ascii="Arial" w:hAnsi="Arial"/>
      <w:b/>
      <w:sz w:val="20"/>
      <w:lang w:val="x-none" w:eastAsia="x-none"/>
    </w:rPr>
  </w:style>
  <w:style w:type="paragraph" w:styleId="ListContinue">
    <w:name w:val="List Continue"/>
    <w:basedOn w:val="Normal"/>
    <w:rsid w:val="00EF47CB"/>
    <w:pPr>
      <w:spacing w:after="120"/>
      <w:ind w:left="283"/>
      <w:contextualSpacing/>
    </w:pPr>
  </w:style>
  <w:style w:type="paragraph" w:styleId="ListContinue2">
    <w:name w:val="List Continue 2"/>
    <w:basedOn w:val="Normal"/>
    <w:rsid w:val="00EF47CB"/>
    <w:pPr>
      <w:spacing w:after="120"/>
      <w:ind w:left="566"/>
      <w:contextualSpacing/>
    </w:pPr>
  </w:style>
  <w:style w:type="paragraph" w:styleId="ListNumber3">
    <w:name w:val="List Number 3"/>
    <w:basedOn w:val="ListNumber2"/>
    <w:rsid w:val="00EF47CB"/>
    <w:pPr>
      <w:numPr>
        <w:numId w:val="10"/>
      </w:numPr>
      <w:contextualSpacing/>
    </w:pPr>
  </w:style>
  <w:style w:type="character" w:styleId="IntenseEmphasis">
    <w:name w:val="Intense Emphasis"/>
    <w:basedOn w:val="DefaultParagraphFont"/>
    <w:uiPriority w:val="21"/>
    <w:qFormat/>
    <w:rsid w:val="00EF47CB"/>
    <w:rPr>
      <w:i/>
      <w:iCs/>
      <w:color w:val="4472C4" w:themeColor="accent1"/>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EF47CB"/>
    <w:rPr>
      <w:rFonts w:ascii="Arial" w:hAnsi="Arial"/>
      <w:b/>
      <w:sz w:val="20"/>
      <w:lang w:eastAsia="en-GB"/>
    </w:rPr>
  </w:style>
  <w:style w:type="character" w:customStyle="1" w:styleId="ProposalChar">
    <w:name w:val="Proposal Char"/>
    <w:basedOn w:val="DefaultParagraphFont"/>
    <w:link w:val="Proposal"/>
    <w:qFormat/>
    <w:rsid w:val="00EF47CB"/>
    <w:rPr>
      <w:rFonts w:ascii="Arial" w:hAnsi="Arial"/>
      <w:b/>
      <w:bCs/>
      <w:sz w:val="20"/>
      <w:lang w:eastAsia="zh-CN"/>
    </w:rPr>
  </w:style>
  <w:style w:type="paragraph" w:styleId="NormalWeb">
    <w:name w:val="Normal (Web)"/>
    <w:basedOn w:val="Normal"/>
    <w:uiPriority w:val="99"/>
    <w:rsid w:val="00EF47CB"/>
    <w:pPr>
      <w:spacing w:before="100" w:beforeAutospacing="1" w:after="100" w:afterAutospacing="1" w:line="240" w:lineRule="auto"/>
      <w:ind w:left="720" w:hanging="720"/>
    </w:pPr>
    <w:rPr>
      <w:rFonts w:eastAsia="SimSun"/>
      <w:color w:val="493118"/>
      <w:sz w:val="18"/>
      <w:szCs w:val="18"/>
      <w:lang w:eastAsia="zh-CN"/>
    </w:rPr>
  </w:style>
  <w:style w:type="character" w:styleId="PlaceholderText">
    <w:name w:val="Placeholder Text"/>
    <w:basedOn w:val="DefaultParagraphFont"/>
    <w:uiPriority w:val="99"/>
    <w:semiHidden/>
    <w:rsid w:val="00EF47CB"/>
    <w:rPr>
      <w:color w:val="808080"/>
    </w:rPr>
  </w:style>
  <w:style w:type="paragraph" w:styleId="Revision">
    <w:name w:val="Revision"/>
    <w:hidden/>
    <w:uiPriority w:val="99"/>
    <w:semiHidden/>
    <w:rsid w:val="00EF47CB"/>
    <w:pPr>
      <w:spacing w:after="0" w:line="240" w:lineRule="auto"/>
    </w:pPr>
    <w:rPr>
      <w:rFonts w:ascii="Arial" w:hAnsi="Arial"/>
      <w:sz w:val="20"/>
    </w:rPr>
  </w:style>
  <w:style w:type="table" w:customStyle="1" w:styleId="TableGrid1">
    <w:name w:val="Table Grid1"/>
    <w:basedOn w:val="TableNormal"/>
    <w:next w:val="TableGrid"/>
    <w:uiPriority w:val="39"/>
    <w:rsid w:val="00970A7F"/>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93597F"/>
    <w:rPr>
      <w:color w:val="605E5C"/>
      <w:shd w:val="clear" w:color="auto" w:fill="E1DFDD"/>
    </w:rPr>
  </w:style>
  <w:style w:type="character" w:styleId="Mention">
    <w:name w:val="Mention"/>
    <w:basedOn w:val="DefaultParagraphFont"/>
    <w:uiPriority w:val="99"/>
    <w:unhideWhenUsed/>
    <w:rsid w:val="0093597F"/>
    <w:rPr>
      <w:color w:val="2B579A"/>
      <w:shd w:val="clear" w:color="auto" w:fill="E1DFDD"/>
    </w:rPr>
  </w:style>
  <w:style w:type="table" w:styleId="GridTable3-Accent6">
    <w:name w:val="Grid Table 3 Accent 6"/>
    <w:basedOn w:val="TableNormal"/>
    <w:uiPriority w:val="48"/>
    <w:rsid w:val="00AF62DD"/>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TableGridLight">
    <w:name w:val="Grid Table Light"/>
    <w:basedOn w:val="TableNormal"/>
    <w:uiPriority w:val="40"/>
    <w:rsid w:val="00AF62D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AF62D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AF62D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AF62D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AF62D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AF62D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F62DD"/>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AF62DD"/>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AF62DD"/>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AF62DD"/>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AF62DD"/>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7Colorful-Accent5">
    <w:name w:val="Grid Table 7 Colorful Accent 5"/>
    <w:basedOn w:val="TableNormal"/>
    <w:uiPriority w:val="52"/>
    <w:rsid w:val="00AF62DD"/>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2">
    <w:name w:val="Grid Table 7 Colorful Accent 2"/>
    <w:basedOn w:val="TableNormal"/>
    <w:uiPriority w:val="52"/>
    <w:rsid w:val="00AF62DD"/>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1">
    <w:name w:val="Grid Table 7 Colorful Accent 1"/>
    <w:basedOn w:val="TableNormal"/>
    <w:uiPriority w:val="52"/>
    <w:rsid w:val="00AF62D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
    <w:name w:val="Grid Table 7 Colorful"/>
    <w:basedOn w:val="TableNormal"/>
    <w:uiPriority w:val="52"/>
    <w:rsid w:val="00AF62DD"/>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45742339">
      <w:bodyDiv w:val="1"/>
      <w:marLeft w:val="0"/>
      <w:marRight w:val="0"/>
      <w:marTop w:val="0"/>
      <w:marBottom w:val="0"/>
      <w:divBdr>
        <w:top w:val="none" w:sz="0" w:space="0" w:color="auto"/>
        <w:left w:val="none" w:sz="0" w:space="0" w:color="auto"/>
        <w:bottom w:val="none" w:sz="0" w:space="0" w:color="auto"/>
        <w:right w:val="none" w:sz="0" w:space="0" w:color="auto"/>
      </w:divBdr>
    </w:div>
    <w:div w:id="2016223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CE9083-4E8B-3947-9BB3-B1531AC1D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6680</Words>
  <Characters>38082</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44673</CharactersWithSpaces>
  <SharedDoc>false</SharedDoc>
  <HLinks>
    <vt:vector size="78" baseType="variant">
      <vt:variant>
        <vt:i4>1245233</vt:i4>
      </vt:variant>
      <vt:variant>
        <vt:i4>110</vt:i4>
      </vt:variant>
      <vt:variant>
        <vt:i4>0</vt:i4>
      </vt:variant>
      <vt:variant>
        <vt:i4>5</vt:i4>
      </vt:variant>
      <vt:variant>
        <vt:lpwstr/>
      </vt:variant>
      <vt:variant>
        <vt:lpwstr>_Toc68126806</vt:lpwstr>
      </vt:variant>
      <vt:variant>
        <vt:i4>1048625</vt:i4>
      </vt:variant>
      <vt:variant>
        <vt:i4>107</vt:i4>
      </vt:variant>
      <vt:variant>
        <vt:i4>0</vt:i4>
      </vt:variant>
      <vt:variant>
        <vt:i4>5</vt:i4>
      </vt:variant>
      <vt:variant>
        <vt:lpwstr/>
      </vt:variant>
      <vt:variant>
        <vt:lpwstr>_Toc68126805</vt:lpwstr>
      </vt:variant>
      <vt:variant>
        <vt:i4>1114161</vt:i4>
      </vt:variant>
      <vt:variant>
        <vt:i4>104</vt:i4>
      </vt:variant>
      <vt:variant>
        <vt:i4>0</vt:i4>
      </vt:variant>
      <vt:variant>
        <vt:i4>5</vt:i4>
      </vt:variant>
      <vt:variant>
        <vt:lpwstr/>
      </vt:variant>
      <vt:variant>
        <vt:lpwstr>_Toc68126804</vt:lpwstr>
      </vt:variant>
      <vt:variant>
        <vt:i4>1441841</vt:i4>
      </vt:variant>
      <vt:variant>
        <vt:i4>101</vt:i4>
      </vt:variant>
      <vt:variant>
        <vt:i4>0</vt:i4>
      </vt:variant>
      <vt:variant>
        <vt:i4>5</vt:i4>
      </vt:variant>
      <vt:variant>
        <vt:lpwstr/>
      </vt:variant>
      <vt:variant>
        <vt:lpwstr>_Toc68126803</vt:lpwstr>
      </vt:variant>
      <vt:variant>
        <vt:i4>1507377</vt:i4>
      </vt:variant>
      <vt:variant>
        <vt:i4>98</vt:i4>
      </vt:variant>
      <vt:variant>
        <vt:i4>0</vt:i4>
      </vt:variant>
      <vt:variant>
        <vt:i4>5</vt:i4>
      </vt:variant>
      <vt:variant>
        <vt:lpwstr/>
      </vt:variant>
      <vt:variant>
        <vt:lpwstr>_Toc68126802</vt:lpwstr>
      </vt:variant>
      <vt:variant>
        <vt:i4>1310769</vt:i4>
      </vt:variant>
      <vt:variant>
        <vt:i4>95</vt:i4>
      </vt:variant>
      <vt:variant>
        <vt:i4>0</vt:i4>
      </vt:variant>
      <vt:variant>
        <vt:i4>5</vt:i4>
      </vt:variant>
      <vt:variant>
        <vt:lpwstr/>
      </vt:variant>
      <vt:variant>
        <vt:lpwstr>_Toc68126801</vt:lpwstr>
      </vt:variant>
      <vt:variant>
        <vt:i4>1376305</vt:i4>
      </vt:variant>
      <vt:variant>
        <vt:i4>92</vt:i4>
      </vt:variant>
      <vt:variant>
        <vt:i4>0</vt:i4>
      </vt:variant>
      <vt:variant>
        <vt:i4>5</vt:i4>
      </vt:variant>
      <vt:variant>
        <vt:lpwstr/>
      </vt:variant>
      <vt:variant>
        <vt:lpwstr>_Toc68126800</vt:lpwstr>
      </vt:variant>
      <vt:variant>
        <vt:i4>1245240</vt:i4>
      </vt:variant>
      <vt:variant>
        <vt:i4>89</vt:i4>
      </vt:variant>
      <vt:variant>
        <vt:i4>0</vt:i4>
      </vt:variant>
      <vt:variant>
        <vt:i4>5</vt:i4>
      </vt:variant>
      <vt:variant>
        <vt:lpwstr/>
      </vt:variant>
      <vt:variant>
        <vt:lpwstr>_Toc68126799</vt:lpwstr>
      </vt:variant>
      <vt:variant>
        <vt:i4>1179704</vt:i4>
      </vt:variant>
      <vt:variant>
        <vt:i4>86</vt:i4>
      </vt:variant>
      <vt:variant>
        <vt:i4>0</vt:i4>
      </vt:variant>
      <vt:variant>
        <vt:i4>5</vt:i4>
      </vt:variant>
      <vt:variant>
        <vt:lpwstr/>
      </vt:variant>
      <vt:variant>
        <vt:lpwstr>_Toc68126798</vt:lpwstr>
      </vt:variant>
      <vt:variant>
        <vt:i4>1900600</vt:i4>
      </vt:variant>
      <vt:variant>
        <vt:i4>83</vt:i4>
      </vt:variant>
      <vt:variant>
        <vt:i4>0</vt:i4>
      </vt:variant>
      <vt:variant>
        <vt:i4>5</vt:i4>
      </vt:variant>
      <vt:variant>
        <vt:lpwstr/>
      </vt:variant>
      <vt:variant>
        <vt:lpwstr>_Toc68126797</vt:lpwstr>
      </vt:variant>
      <vt:variant>
        <vt:i4>1835064</vt:i4>
      </vt:variant>
      <vt:variant>
        <vt:i4>80</vt:i4>
      </vt:variant>
      <vt:variant>
        <vt:i4>0</vt:i4>
      </vt:variant>
      <vt:variant>
        <vt:i4>5</vt:i4>
      </vt:variant>
      <vt:variant>
        <vt:lpwstr/>
      </vt:variant>
      <vt:variant>
        <vt:lpwstr>_Toc68126796</vt:lpwstr>
      </vt:variant>
      <vt:variant>
        <vt:i4>1966190</vt:i4>
      </vt:variant>
      <vt:variant>
        <vt:i4>3</vt:i4>
      </vt:variant>
      <vt:variant>
        <vt:i4>0</vt:i4>
      </vt:variant>
      <vt:variant>
        <vt:i4>5</vt:i4>
      </vt:variant>
      <vt:variant>
        <vt:lpwstr>mailto:siva.muruganathan@ericsson.com</vt:lpwstr>
      </vt:variant>
      <vt:variant>
        <vt:lpwstr/>
      </vt:variant>
      <vt:variant>
        <vt:i4>5111864</vt:i4>
      </vt:variant>
      <vt:variant>
        <vt:i4>0</vt:i4>
      </vt:variant>
      <vt:variant>
        <vt:i4>0</vt:i4>
      </vt:variant>
      <vt:variant>
        <vt:i4>5</vt:i4>
      </vt:variant>
      <vt:variant>
        <vt:lpwstr>mailto:mattias.frenne@ericsson.com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2021-04-07T05:07:00Z</dcterms:created>
  <dcterms:modified xsi:type="dcterms:W3CDTF">2021-04-07T05:07:00Z</dcterms:modified>
</cp:coreProperties>
</file>